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10" w:type="dxa"/>
        <w:tblInd w:w="-1134" w:type="dxa"/>
        <w:tblCellMar>
          <w:left w:w="0" w:type="dxa"/>
          <w:right w:w="0" w:type="dxa"/>
        </w:tblCellMar>
        <w:tblLook w:val="00A0" w:firstRow="1" w:lastRow="0" w:firstColumn="1" w:lastColumn="0" w:noHBand="0" w:noVBand="0"/>
      </w:tblPr>
      <w:tblGrid>
        <w:gridCol w:w="11910"/>
      </w:tblGrid>
      <w:tr w:rsidR="000C7BCB">
        <w:tc>
          <w:tcPr>
            <w:tcW w:w="11910" w:type="dxa"/>
          </w:tcPr>
          <w:p w:rsidR="000C7BCB" w:rsidRPr="00022B1B" w:rsidRDefault="0043213E" w:rsidP="000C7BCB">
            <w:pPr>
              <w:pStyle w:val="Bannertablecell"/>
            </w:pPr>
            <w:r>
              <w:rPr>
                <w:noProof/>
                <w:lang w:eastAsia="en-AU"/>
              </w:rPr>
              <mc:AlternateContent>
                <mc:Choice Requires="wps">
                  <w:drawing>
                    <wp:anchor distT="0" distB="0" distL="114300" distR="114300" simplePos="0" relativeHeight="251657728" behindDoc="0" locked="0" layoutInCell="1" allowOverlap="1" wp14:anchorId="3BABF813" wp14:editId="4F58CA37">
                      <wp:simplePos x="0" y="0"/>
                      <wp:positionH relativeFrom="page">
                        <wp:posOffset>720090</wp:posOffset>
                      </wp:positionH>
                      <wp:positionV relativeFrom="page">
                        <wp:posOffset>1749729</wp:posOffset>
                      </wp:positionV>
                      <wp:extent cx="4319905" cy="288290"/>
                      <wp:effectExtent l="0" t="0" r="4445" b="1651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0EE" w:rsidRPr="0041787B" w:rsidRDefault="006877B9" w:rsidP="000C7BCB">
                                  <w:pPr>
                                    <w:pStyle w:val="Healthmainsubheading"/>
                                  </w:pPr>
                                  <w:r>
                                    <w:t>C</w:t>
                                  </w:r>
                                  <w:r w:rsidR="0043213E">
                                    <w:t>ase study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6.7pt;margin-top:137.75pt;width:340.15pt;height:2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4TsQ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" filled="f" stroked="f">
                      <v:textbox inset="0,0,0,0">
                        <w:txbxContent>
                          <w:p w:rsidR="006820EE" w:rsidRPr="0041787B" w:rsidRDefault="006877B9" w:rsidP="000C7BCB">
                            <w:pPr>
                              <w:pStyle w:val="Healthmainsubheading"/>
                            </w:pPr>
                            <w:r>
                              <w:t>C</w:t>
                            </w:r>
                            <w:r w:rsidR="0043213E">
                              <w:t>ase study</w:t>
                            </w:r>
                          </w:p>
                        </w:txbxContent>
                      </v:textbox>
                      <w10:wrap anchorx="page" anchory="page"/>
                    </v:shape>
                  </w:pict>
                </mc:Fallback>
              </mc:AlternateContent>
            </w:r>
            <w:r w:rsidR="00B35707">
              <w:rPr>
                <w:noProof/>
                <w:lang w:eastAsia="en-AU"/>
              </w:rPr>
              <mc:AlternateContent>
                <mc:Choice Requires="wps">
                  <w:drawing>
                    <wp:anchor distT="0" distB="0" distL="114300" distR="114300" simplePos="0" relativeHeight="251656704" behindDoc="0" locked="0" layoutInCell="1" allowOverlap="1" wp14:anchorId="45D8F29A" wp14:editId="2EDFD0F8">
                      <wp:simplePos x="0" y="0"/>
                      <wp:positionH relativeFrom="page">
                        <wp:posOffset>720090</wp:posOffset>
                      </wp:positionH>
                      <wp:positionV relativeFrom="page">
                        <wp:posOffset>828040</wp:posOffset>
                      </wp:positionV>
                      <wp:extent cx="4319905" cy="685800"/>
                      <wp:effectExtent l="0" t="0" r="0" b="63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20EE" w:rsidRPr="0041787B" w:rsidRDefault="006820EE" w:rsidP="000C7BCB">
                                  <w:pPr>
                                    <w:pStyle w:val="Healthmainheading"/>
                                  </w:pPr>
                                  <w:r>
                                    <w:t>Simulated Learning Environment</w:t>
                                  </w:r>
                                  <w:r w:rsidR="006877B9">
                                    <w:t>s</w:t>
                                  </w:r>
                                  <w:r>
                                    <w:t xml:space="preserve"> Program</w:t>
                                  </w:r>
                                  <w:r w:rsidR="0043213E">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6.7pt;margin-top:65.2pt;width:340.15pt;height:5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" filled="f" stroked="f">
                      <v:textbox inset="0,0,0,0">
                        <w:txbxContent>
                          <w:p w:rsidR="006820EE" w:rsidRPr="0041787B" w:rsidRDefault="006820EE" w:rsidP="000C7BCB">
                            <w:pPr>
                              <w:pStyle w:val="Healthmainheading"/>
                            </w:pPr>
                            <w:r>
                              <w:t>Simulated Learning Environment</w:t>
                            </w:r>
                            <w:r w:rsidR="006877B9">
                              <w:t>s</w:t>
                            </w:r>
                            <w:r>
                              <w:t xml:space="preserve"> Program</w:t>
                            </w:r>
                            <w:r w:rsidR="0043213E">
                              <w:t xml:space="preserve"> </w:t>
                            </w:r>
                          </w:p>
                        </w:txbxContent>
                      </v:textbox>
                      <w10:wrap anchorx="page" anchory="page"/>
                    </v:shape>
                  </w:pict>
                </mc:Fallback>
              </mc:AlternateContent>
            </w:r>
            <w:r w:rsidR="00B35707">
              <w:rPr>
                <w:noProof/>
                <w:szCs w:val="20"/>
                <w:lang w:eastAsia="en-AU"/>
              </w:rPr>
              <w:drawing>
                <wp:anchor distT="0" distB="0" distL="114300" distR="114300" simplePos="0" relativeHeight="251658752" behindDoc="0" locked="1" layoutInCell="1" allowOverlap="1" wp14:anchorId="5B607775" wp14:editId="1ED3BAA4">
                  <wp:simplePos x="0" y="0"/>
                  <wp:positionH relativeFrom="page">
                    <wp:posOffset>720090</wp:posOffset>
                  </wp:positionH>
                  <wp:positionV relativeFrom="page">
                    <wp:posOffset>10081260</wp:posOffset>
                  </wp:positionV>
                  <wp:extent cx="723900" cy="419100"/>
                  <wp:effectExtent l="0" t="0" r="0" b="0"/>
                  <wp:wrapNone/>
                  <wp:docPr id="14" name="Picture 14" descr="SGV 541 as RGB - 2cm wide at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GV 541 as RGB - 2cm wide at 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5707">
              <w:rPr>
                <w:noProof/>
                <w:lang w:eastAsia="en-AU"/>
              </w:rPr>
              <w:drawing>
                <wp:inline distT="0" distB="0" distL="0" distR="0">
                  <wp:extent cx="7553325" cy="2057400"/>
                  <wp:effectExtent l="0" t="0" r="9525" b="0"/>
                  <wp:docPr id="2" name="Picture 1" descr="1009016 VCP A4 newsletter portrait_Word setup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to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3325" cy="2057400"/>
                          </a:xfrm>
                          <a:prstGeom prst="rect">
                            <a:avLst/>
                          </a:prstGeom>
                          <a:noFill/>
                          <a:ln>
                            <a:noFill/>
                          </a:ln>
                        </pic:spPr>
                      </pic:pic>
                    </a:graphicData>
                  </a:graphic>
                </wp:inline>
              </w:drawing>
            </w:r>
          </w:p>
        </w:tc>
      </w:tr>
    </w:tbl>
    <w:p w:rsidR="000C7BCB" w:rsidRDefault="000C7BCB" w:rsidP="000F6E00">
      <w:pPr>
        <w:pStyle w:val="Healthbody"/>
        <w:spacing w:before="120"/>
        <w:sectPr w:rsidR="000C7BCB" w:rsidSect="000C7BCB">
          <w:footerReference w:type="default" r:id="rId10"/>
          <w:type w:val="continuous"/>
          <w:pgSz w:w="11899" w:h="16838"/>
          <w:pgMar w:top="0" w:right="851" w:bottom="2155" w:left="1134" w:header="0" w:footer="567" w:gutter="0"/>
          <w:cols w:space="708"/>
        </w:sectPr>
      </w:pPr>
    </w:p>
    <w:p w:rsidR="004D6B5E" w:rsidRPr="0043213E" w:rsidRDefault="0043213E" w:rsidP="0043213E">
      <w:pPr>
        <w:pStyle w:val="Healthheading1"/>
        <w:spacing w:before="600"/>
      </w:pPr>
      <w:r w:rsidRPr="0043213E">
        <w:lastRenderedPageBreak/>
        <w:t>Provision of a low/medium-</w:t>
      </w:r>
      <w:r w:rsidR="00F21C11" w:rsidRPr="0043213E">
        <w:t>fidelity simulation environment for teaching and learning in healthcare</w:t>
      </w:r>
    </w:p>
    <w:p w:rsidR="007521C5" w:rsidRPr="0043213E" w:rsidRDefault="007521C5" w:rsidP="0043213E">
      <w:pPr>
        <w:pStyle w:val="Healthheading2"/>
        <w:spacing w:before="480"/>
      </w:pPr>
      <w:r w:rsidRPr="0043213E">
        <w:t>Background</w:t>
      </w:r>
      <w:bookmarkStart w:id="0" w:name="_GoBack"/>
      <w:bookmarkEnd w:id="0"/>
    </w:p>
    <w:p w:rsidR="008E5D6D" w:rsidRPr="0043213E" w:rsidRDefault="00142861" w:rsidP="0043213E">
      <w:pPr>
        <w:pStyle w:val="Healthbody"/>
      </w:pPr>
      <w:r w:rsidRPr="0043213E">
        <w:t>The</w:t>
      </w:r>
      <w:r w:rsidR="008E5D6D" w:rsidRPr="0043213E">
        <w:t xml:space="preserve"> project proposal was to create a teaching and learning environment where low</w:t>
      </w:r>
      <w:r w:rsidR="00614ACE">
        <w:t>-</w:t>
      </w:r>
      <w:r w:rsidR="008E5D6D" w:rsidRPr="0043213E">
        <w:t>fidelity simulation (to the extent that this refers to the use of strategies such as basic written case studies, role playing, and administration of injections using partial task trainers) and medium fidelity simulation (to the extent that this refers to the use of more realism but without the automatic cues such as the rise of the chest on inspiration or pupillary constriction from an administered medication needed for complete realism) could be used as a supplementary method for teaching students on clinical placement and promote experiential learning without risk to students or patients; i.e. deliberate practice in a controlled setting. Th</w:t>
      </w:r>
      <w:r w:rsidRPr="0043213E">
        <w:t>e</w:t>
      </w:r>
      <w:r w:rsidR="008E5D6D" w:rsidRPr="0043213E">
        <w:t xml:space="preserve"> project also provided an impetus for close collaboration with key education provider partners to analy</w:t>
      </w:r>
      <w:r w:rsidR="00A70DC7" w:rsidRPr="0043213E">
        <w:t>s</w:t>
      </w:r>
      <w:r w:rsidR="008E5D6D" w:rsidRPr="0043213E">
        <w:t>e curricula and evaluate simulation within their placement models.</w:t>
      </w:r>
    </w:p>
    <w:p w:rsidR="007521C5" w:rsidRPr="0043213E" w:rsidRDefault="0043213E" w:rsidP="0043213E">
      <w:pPr>
        <w:pStyle w:val="Healthheading2"/>
      </w:pPr>
      <w:r w:rsidRPr="0043213E">
        <w:t>Problems/drivers</w:t>
      </w:r>
    </w:p>
    <w:p w:rsidR="00142748" w:rsidRPr="0043213E" w:rsidRDefault="00113955" w:rsidP="0043213E">
      <w:pPr>
        <w:pStyle w:val="Healthbody"/>
      </w:pPr>
      <w:r w:rsidRPr="0043213E">
        <w:t xml:space="preserve">Health education stakeholders have been engaged in recent years to address the challenge of improving the capacity and efficiency of clinical training through innovative solutions. There is considerable evidence, supported by experience in the use of simulation worldwide, that learning in simulated environments can provide a safe and more controllable setting for components of clinical education. </w:t>
      </w:r>
      <w:r w:rsidR="00BD5CA9" w:rsidRPr="0043213E">
        <w:t>The opportunity to move a proportion of clinical placement activities away from the clinical interface into a simulated learning environment created opportunities for growth in clinical placement capacity.</w:t>
      </w:r>
      <w:r w:rsidR="00142748" w:rsidRPr="0043213E">
        <w:t xml:space="preserve"> Simulation environments are often high fidelity, this project provided the opportunity to develop low to medium fidelity simulation. </w:t>
      </w:r>
    </w:p>
    <w:p w:rsidR="007521C5" w:rsidRPr="0043213E" w:rsidRDefault="0043213E" w:rsidP="0043213E">
      <w:pPr>
        <w:pStyle w:val="Healthheading2"/>
      </w:pPr>
      <w:r>
        <w:t>Arriving at a solution</w:t>
      </w:r>
    </w:p>
    <w:p w:rsidR="00DD0B10" w:rsidRPr="0043213E" w:rsidRDefault="00DD0B10" w:rsidP="0043213E">
      <w:pPr>
        <w:pStyle w:val="Healthbody"/>
      </w:pPr>
      <w:r w:rsidRPr="0043213E">
        <w:t xml:space="preserve">Initial input was sought from </w:t>
      </w:r>
      <w:r w:rsidR="000D1232" w:rsidRPr="0043213E">
        <w:t>education provider partners</w:t>
      </w:r>
      <w:r w:rsidRPr="0043213E">
        <w:t xml:space="preserve"> prior to clinical placements </w:t>
      </w:r>
      <w:r w:rsidR="00A869BA" w:rsidRPr="0043213E">
        <w:t>commenc</w:t>
      </w:r>
      <w:r w:rsidRPr="0043213E">
        <w:t xml:space="preserve">ing in regard to suitable activities that could be targeted using </w:t>
      </w:r>
      <w:r w:rsidR="000D1232" w:rsidRPr="0043213E">
        <w:t>simulation-based education</w:t>
      </w:r>
      <w:r w:rsidR="003E132A" w:rsidRPr="0043213E">
        <w:t xml:space="preserve"> (SBE)</w:t>
      </w:r>
      <w:r w:rsidRPr="0043213E">
        <w:t>. Three University p</w:t>
      </w:r>
      <w:r w:rsidR="00142861" w:rsidRPr="0043213E">
        <w:t>artners engaged in discussions</w:t>
      </w:r>
      <w:r w:rsidRPr="0043213E">
        <w:t xml:space="preserve">. All were in favour of using </w:t>
      </w:r>
      <w:r w:rsidR="003E132A" w:rsidRPr="0043213E">
        <w:t>simulation</w:t>
      </w:r>
      <w:r w:rsidRPr="0043213E">
        <w:t xml:space="preserve"> </w:t>
      </w:r>
      <w:r w:rsidR="00DF13FF" w:rsidRPr="0043213E">
        <w:t>with</w:t>
      </w:r>
      <w:r w:rsidRPr="0043213E">
        <w:t xml:space="preserve">in the clinical placement context as a value-adding </w:t>
      </w:r>
      <w:r w:rsidR="000D1232" w:rsidRPr="0043213E">
        <w:t>modality</w:t>
      </w:r>
      <w:r w:rsidR="00614ACE">
        <w:t xml:space="preserve"> for students</w:t>
      </w:r>
      <w:r w:rsidRPr="0043213E">
        <w:t xml:space="preserve"> and all were forthcoming with suggestions of activities </w:t>
      </w:r>
      <w:r w:rsidR="000D1232" w:rsidRPr="0043213E">
        <w:t>to</w:t>
      </w:r>
      <w:r w:rsidRPr="0043213E">
        <w:t xml:space="preserve"> be offered.</w:t>
      </w:r>
    </w:p>
    <w:p w:rsidR="00DD0B10" w:rsidRPr="0043213E" w:rsidRDefault="00DD0B10" w:rsidP="0043213E">
      <w:pPr>
        <w:pStyle w:val="Healthbody"/>
      </w:pPr>
      <w:r w:rsidRPr="0043213E">
        <w:t xml:space="preserve">Careful planning and coordination followed these initial conversations with academic staff. </w:t>
      </w:r>
      <w:r w:rsidR="00142861" w:rsidRPr="0043213E">
        <w:t>The design of appropriate content was approached via:</w:t>
      </w:r>
    </w:p>
    <w:p w:rsidR="00DD0B10" w:rsidRPr="0043213E" w:rsidRDefault="00614ACE" w:rsidP="0043213E">
      <w:pPr>
        <w:pStyle w:val="Healthbullet1"/>
      </w:pPr>
      <w:r>
        <w:t>Face-to-face</w:t>
      </w:r>
      <w:r w:rsidR="00DD0B10" w:rsidRPr="0043213E">
        <w:t xml:space="preserve"> meetings with academic staff wherever possible;</w:t>
      </w:r>
    </w:p>
    <w:p w:rsidR="00DD0B10" w:rsidRPr="0043213E" w:rsidRDefault="00DD0B10" w:rsidP="0043213E">
      <w:pPr>
        <w:pStyle w:val="Healthbullet1"/>
      </w:pPr>
      <w:r w:rsidRPr="0043213E">
        <w:t xml:space="preserve">Mapping 2013 clinical placements in </w:t>
      </w:r>
      <w:r w:rsidR="00614ACE">
        <w:t>seven</w:t>
      </w:r>
      <w:r w:rsidRPr="0043213E">
        <w:t xml:space="preserve"> professions – </w:t>
      </w:r>
      <w:r w:rsidR="00614ACE">
        <w:t>n</w:t>
      </w:r>
      <w:r w:rsidRPr="0043213E">
        <w:t xml:space="preserve">ursing, </w:t>
      </w:r>
      <w:r w:rsidR="00614ACE">
        <w:t>m</w:t>
      </w:r>
      <w:r w:rsidRPr="0043213E">
        <w:t>idwife</w:t>
      </w:r>
      <w:r w:rsidR="0043213E">
        <w:t xml:space="preserve">ry, </w:t>
      </w:r>
      <w:r w:rsidR="00614ACE">
        <w:t>p</w:t>
      </w:r>
      <w:r w:rsidR="0043213E">
        <w:t xml:space="preserve">hysiotherapy, </w:t>
      </w:r>
      <w:r w:rsidR="00614ACE">
        <w:t>o</w:t>
      </w:r>
      <w:r w:rsidR="0043213E">
        <w:t xml:space="preserve">ccupational </w:t>
      </w:r>
      <w:r w:rsidR="00614ACE">
        <w:t>t</w:t>
      </w:r>
      <w:r w:rsidRPr="0043213E">
        <w:t xml:space="preserve">herapy, </w:t>
      </w:r>
      <w:r w:rsidR="00614ACE">
        <w:t>s</w:t>
      </w:r>
      <w:r w:rsidRPr="0043213E">
        <w:t xml:space="preserve">peech </w:t>
      </w:r>
      <w:r w:rsidR="00614ACE">
        <w:t>p</w:t>
      </w:r>
      <w:r w:rsidRPr="0043213E">
        <w:t xml:space="preserve">athology, </w:t>
      </w:r>
      <w:r w:rsidR="00614ACE">
        <w:t>p</w:t>
      </w:r>
      <w:r w:rsidRPr="0043213E">
        <w:t xml:space="preserve">odiatry and </w:t>
      </w:r>
      <w:r w:rsidR="00614ACE">
        <w:t>s</w:t>
      </w:r>
      <w:r w:rsidRPr="0043213E">
        <w:t xml:space="preserve">ocial </w:t>
      </w:r>
      <w:r w:rsidR="00614ACE">
        <w:t>w</w:t>
      </w:r>
      <w:r w:rsidRPr="0043213E">
        <w:t>ork;</w:t>
      </w:r>
    </w:p>
    <w:p w:rsidR="00DD0B10" w:rsidRPr="0043213E" w:rsidRDefault="00DD0B10" w:rsidP="0043213E">
      <w:pPr>
        <w:pStyle w:val="Healthbullet1"/>
      </w:pPr>
      <w:r w:rsidRPr="0043213E">
        <w:lastRenderedPageBreak/>
        <w:t>Analysis of semester course content for student groups;</w:t>
      </w:r>
    </w:p>
    <w:p w:rsidR="00DD0B10" w:rsidRPr="0043213E" w:rsidRDefault="00DD0B10" w:rsidP="0043213E">
      <w:pPr>
        <w:pStyle w:val="Healthbullet1"/>
      </w:pPr>
      <w:r w:rsidRPr="0043213E">
        <w:t>Familiarisation with learning tools specific to upcoming placements;</w:t>
      </w:r>
    </w:p>
    <w:p w:rsidR="00DD0B10" w:rsidRPr="0043213E" w:rsidRDefault="00DD0B10" w:rsidP="0043213E">
      <w:pPr>
        <w:pStyle w:val="Healthbullet1"/>
      </w:pPr>
      <w:r w:rsidRPr="0043213E">
        <w:t>Needs analysis discussions with clinical facilitators and educators in the health service;</w:t>
      </w:r>
    </w:p>
    <w:p w:rsidR="00DD0B10" w:rsidRPr="0043213E" w:rsidRDefault="00DD0B10" w:rsidP="0043213E">
      <w:pPr>
        <w:pStyle w:val="Healthbullet1"/>
      </w:pPr>
      <w:r w:rsidRPr="0043213E">
        <w:t xml:space="preserve">Familiarisation with clinical skills aligned to particular year levels for student groups; </w:t>
      </w:r>
      <w:r w:rsidR="005C291A" w:rsidRPr="0043213E">
        <w:t>and</w:t>
      </w:r>
    </w:p>
    <w:p w:rsidR="00DD0B10" w:rsidRPr="0043213E" w:rsidRDefault="00DD0B10" w:rsidP="0043213E">
      <w:pPr>
        <w:pStyle w:val="Healthbullet1lastline"/>
      </w:pPr>
      <w:r w:rsidRPr="0043213E">
        <w:t xml:space="preserve">Identification of activities that </w:t>
      </w:r>
      <w:r w:rsidR="009F1C65" w:rsidRPr="0043213E">
        <w:t>l</w:t>
      </w:r>
      <w:r w:rsidR="00142861" w:rsidRPr="0043213E">
        <w:t>ent</w:t>
      </w:r>
      <w:r w:rsidRPr="0043213E">
        <w:t xml:space="preserve"> themselves to </w:t>
      </w:r>
      <w:r w:rsidR="009F1C65" w:rsidRPr="0043213E">
        <w:t>teaching</w:t>
      </w:r>
      <w:r w:rsidRPr="0043213E">
        <w:t xml:space="preserve"> with interprofessional</w:t>
      </w:r>
      <w:r w:rsidR="00142861" w:rsidRPr="0043213E">
        <w:t xml:space="preserve"> </w:t>
      </w:r>
      <w:r w:rsidRPr="0043213E">
        <w:t xml:space="preserve">student </w:t>
      </w:r>
      <w:r w:rsidR="009F1C65" w:rsidRPr="0043213E">
        <w:t>g</w:t>
      </w:r>
      <w:r w:rsidRPr="0043213E">
        <w:t>roups.</w:t>
      </w:r>
    </w:p>
    <w:p w:rsidR="00580755" w:rsidRPr="0043213E" w:rsidRDefault="007521C5" w:rsidP="0043213E">
      <w:pPr>
        <w:pStyle w:val="Healthheading2"/>
      </w:pPr>
      <w:r w:rsidRPr="0043213E">
        <w:t>Implementation process</w:t>
      </w:r>
    </w:p>
    <w:p w:rsidR="00391419" w:rsidRPr="0043213E" w:rsidRDefault="008870C9" w:rsidP="0043213E">
      <w:pPr>
        <w:pStyle w:val="Healthbody"/>
      </w:pPr>
      <w:r w:rsidRPr="0043213E">
        <w:t>Two SBET spaces were created with the refurbishment of former ward areas at McKellar Centre and Geelong Hospital.</w:t>
      </w:r>
      <w:r w:rsidR="00142748" w:rsidRPr="0043213E">
        <w:t xml:space="preserve"> Part task trainers and other equipment</w:t>
      </w:r>
      <w:r w:rsidRPr="0043213E">
        <w:t xml:space="preserve"> were purchased</w:t>
      </w:r>
      <w:r w:rsidR="00142748" w:rsidRPr="0043213E">
        <w:t xml:space="preserve"> to create flexibl</w:t>
      </w:r>
      <w:r w:rsidRPr="0043213E">
        <w:t>e learning spaces with a range of assets for scenario delivery</w:t>
      </w:r>
      <w:r w:rsidR="00142748" w:rsidRPr="0043213E">
        <w:t xml:space="preserve">. </w:t>
      </w:r>
      <w:r w:rsidR="008B3E73" w:rsidRPr="0043213E">
        <w:t>S</w:t>
      </w:r>
      <w:r w:rsidR="00391419" w:rsidRPr="0043213E">
        <w:t>imulated learnin</w:t>
      </w:r>
      <w:r w:rsidRPr="0043213E">
        <w:t>g activities were developed and</w:t>
      </w:r>
      <w:r w:rsidR="00391419" w:rsidRPr="0043213E">
        <w:t xml:space="preserve"> targeted clinical skills in alignment with the student groups’ current curricula and skills that they might not be exposed to routinely during clinical placement (e.g. transfusion of blood products, nasogastric tube insertion, airway suctioning, delivering information to next of kin as part of a family meeting).</w:t>
      </w:r>
      <w:r w:rsidR="00BD5CA9" w:rsidRPr="0043213E">
        <w:t xml:space="preserve"> </w:t>
      </w:r>
    </w:p>
    <w:p w:rsidR="008B3E73" w:rsidRPr="0043213E" w:rsidRDefault="008B3E73" w:rsidP="0043213E">
      <w:pPr>
        <w:pStyle w:val="Healthbody"/>
      </w:pPr>
      <w:r w:rsidRPr="0043213E">
        <w:t xml:space="preserve">From </w:t>
      </w:r>
      <w:r w:rsidR="00614ACE">
        <w:t xml:space="preserve">1 </w:t>
      </w:r>
      <w:r w:rsidRPr="0043213E">
        <w:t xml:space="preserve">January </w:t>
      </w:r>
      <w:r w:rsidR="00614ACE">
        <w:t>to 30 June</w:t>
      </w:r>
      <w:r w:rsidRPr="0043213E">
        <w:t xml:space="preserve"> 2013, the project delivered </w:t>
      </w:r>
      <w:r w:rsidR="00BD5CA9" w:rsidRPr="0043213E">
        <w:t>38 simulation sessions to entry-level student groups</w:t>
      </w:r>
      <w:r w:rsidR="00614ACE">
        <w:t>;</w:t>
      </w:r>
      <w:r w:rsidR="00100D83" w:rsidRPr="0043213E">
        <w:t xml:space="preserve"> a total of</w:t>
      </w:r>
      <w:r w:rsidRPr="0043213E">
        <w:t xml:space="preserve"> 511.5 hours of face-to-face simulation activity. Of </w:t>
      </w:r>
      <w:r w:rsidR="00BD5CA9" w:rsidRPr="0043213E">
        <w:t>this</w:t>
      </w:r>
      <w:r w:rsidRPr="0043213E">
        <w:t>, 166</w:t>
      </w:r>
      <w:r w:rsidR="00BD5CA9" w:rsidRPr="0043213E">
        <w:t xml:space="preserve"> hours</w:t>
      </w:r>
      <w:r w:rsidRPr="0043213E">
        <w:t xml:space="preserve"> (33%) were delivered as interprofessional simulation activity.</w:t>
      </w:r>
    </w:p>
    <w:p w:rsidR="00580755" w:rsidRPr="0043213E" w:rsidRDefault="007521C5" w:rsidP="0043213E">
      <w:pPr>
        <w:pStyle w:val="Healthheading2"/>
      </w:pPr>
      <w:r w:rsidRPr="0043213E">
        <w:t>Outcomes</w:t>
      </w:r>
    </w:p>
    <w:p w:rsidR="008E5D6D" w:rsidRPr="0043213E" w:rsidRDefault="008E5D6D" w:rsidP="0043213E">
      <w:pPr>
        <w:pStyle w:val="Healthbody"/>
      </w:pPr>
      <w:r w:rsidRPr="0043213E">
        <w:t>Written feedback from students who participated in the simulation activities demonstrated a high level of satisfaction with the SBE</w:t>
      </w:r>
      <w:r w:rsidR="008870C9" w:rsidRPr="0043213E">
        <w:t>T</w:t>
      </w:r>
      <w:r w:rsidRPr="0043213E">
        <w:t xml:space="preserve"> offered. Evaluation of the</w:t>
      </w:r>
      <w:r w:rsidR="00614ACE">
        <w:t xml:space="preserve"> student surveys collected (n=</w:t>
      </w:r>
      <w:r w:rsidRPr="0043213E">
        <w:t>180) showed:</w:t>
      </w:r>
    </w:p>
    <w:p w:rsidR="008E5D6D" w:rsidRPr="0043213E" w:rsidRDefault="008E5D6D" w:rsidP="0043213E">
      <w:pPr>
        <w:pStyle w:val="Healthbullet1"/>
      </w:pPr>
      <w:r w:rsidRPr="0043213E">
        <w:t>87% of participants agreed the simulation activities added va</w:t>
      </w:r>
      <w:r w:rsidR="00AB6217" w:rsidRPr="0043213E">
        <w:t>lue to their clinical placement;</w:t>
      </w:r>
    </w:p>
    <w:p w:rsidR="008E5D6D" w:rsidRPr="0043213E" w:rsidRDefault="008E5D6D" w:rsidP="0043213E">
      <w:pPr>
        <w:pStyle w:val="Healthbullet1"/>
      </w:pPr>
      <w:r w:rsidRPr="0043213E">
        <w:t>90% rated the simulation a</w:t>
      </w:r>
      <w:r w:rsidR="00AB6217" w:rsidRPr="0043213E">
        <w:t>ctivities positively;</w:t>
      </w:r>
      <w:r w:rsidRPr="0043213E">
        <w:t xml:space="preserve"> and </w:t>
      </w:r>
    </w:p>
    <w:p w:rsidR="008E5D6D" w:rsidRPr="0043213E" w:rsidRDefault="00100D83" w:rsidP="0043213E">
      <w:pPr>
        <w:pStyle w:val="Healthbullet1lastline"/>
      </w:pPr>
      <w:r w:rsidRPr="0043213E">
        <w:t xml:space="preserve">91% felt </w:t>
      </w:r>
      <w:r w:rsidR="008E5D6D" w:rsidRPr="0043213E">
        <w:t>activities were aligned with what they</w:t>
      </w:r>
      <w:r w:rsidRPr="0043213E">
        <w:t xml:space="preserve"> were learning at </w:t>
      </w:r>
      <w:r w:rsidR="0043213E">
        <w:t>u</w:t>
      </w:r>
      <w:r w:rsidRPr="0043213E">
        <w:t xml:space="preserve">niversity </w:t>
      </w:r>
      <w:r w:rsidR="0043213E">
        <w:t>and</w:t>
      </w:r>
      <w:r w:rsidR="008E5D6D" w:rsidRPr="0043213E">
        <w:t xml:space="preserve"> on clinical</w:t>
      </w:r>
      <w:r w:rsidR="0043213E">
        <w:t xml:space="preserve"> </w:t>
      </w:r>
      <w:r w:rsidR="008E5D6D" w:rsidRPr="0043213E">
        <w:t>placement.</w:t>
      </w:r>
    </w:p>
    <w:p w:rsidR="008E5D6D" w:rsidRPr="0043213E" w:rsidRDefault="008E5D6D" w:rsidP="0043213E">
      <w:pPr>
        <w:pStyle w:val="Healthbody"/>
      </w:pPr>
      <w:r w:rsidRPr="0043213E">
        <w:t xml:space="preserve">Qualitative feedback from student participants </w:t>
      </w:r>
      <w:r w:rsidR="00BD5CA9" w:rsidRPr="0043213E">
        <w:t>demonstrated</w:t>
      </w:r>
      <w:r w:rsidRPr="0043213E">
        <w:t xml:space="preserve"> </w:t>
      </w:r>
      <w:r w:rsidR="00BD5CA9" w:rsidRPr="0043213E">
        <w:t>learning acr</w:t>
      </w:r>
      <w:r w:rsidR="00100D83" w:rsidRPr="0043213E">
        <w:t>oss multiple skill domains</w:t>
      </w:r>
      <w:r w:rsidR="00BD5CA9" w:rsidRPr="0043213E">
        <w:t xml:space="preserve">. </w:t>
      </w:r>
    </w:p>
    <w:p w:rsidR="008E5D6D" w:rsidRPr="0043213E" w:rsidRDefault="0043213E" w:rsidP="0043213E">
      <w:pPr>
        <w:pStyle w:val="Healthtablecaption"/>
      </w:pPr>
      <w:r>
        <w:t>Table 1:</w:t>
      </w:r>
      <w:r w:rsidRPr="0043213E">
        <w:t xml:space="preserve"> </w:t>
      </w:r>
      <w:r w:rsidR="008E5D6D" w:rsidRPr="0043213E">
        <w:t>Examples of feedback from entry-level students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5014"/>
        <w:gridCol w:w="5014"/>
      </w:tblGrid>
      <w:tr w:rsidR="008E5D6D" w:rsidRPr="008E5D6D" w:rsidTr="0043213E">
        <w:tc>
          <w:tcPr>
            <w:tcW w:w="5015" w:type="dxa"/>
            <w:shd w:val="clear" w:color="auto" w:fill="0073CF"/>
          </w:tcPr>
          <w:p w:rsidR="008E5D6D" w:rsidRPr="0043213E" w:rsidRDefault="008E5D6D" w:rsidP="0043213E">
            <w:pPr>
              <w:pStyle w:val="Healthtablecolumnhead"/>
            </w:pPr>
            <w:r w:rsidRPr="0043213E">
              <w:t>Psychomotor domain</w:t>
            </w:r>
          </w:p>
        </w:tc>
        <w:tc>
          <w:tcPr>
            <w:tcW w:w="5016" w:type="dxa"/>
            <w:shd w:val="clear" w:color="auto" w:fill="0073CF"/>
          </w:tcPr>
          <w:p w:rsidR="008E5D6D" w:rsidRPr="0043213E" w:rsidRDefault="008E5D6D" w:rsidP="0043213E">
            <w:pPr>
              <w:pStyle w:val="Healthtablecolumnhead"/>
            </w:pPr>
            <w:r w:rsidRPr="0043213E">
              <w:t>Cognitive domain</w:t>
            </w:r>
          </w:p>
        </w:tc>
      </w:tr>
      <w:tr w:rsidR="008E5D6D" w:rsidRPr="008E5D6D" w:rsidTr="0043213E">
        <w:tc>
          <w:tcPr>
            <w:tcW w:w="5015" w:type="dxa"/>
            <w:shd w:val="clear" w:color="auto" w:fill="auto"/>
          </w:tcPr>
          <w:p w:rsidR="008E5D6D" w:rsidRPr="0043213E" w:rsidRDefault="008E5D6D" w:rsidP="0043213E">
            <w:pPr>
              <w:pStyle w:val="Healthtablebody"/>
            </w:pPr>
            <w:r w:rsidRPr="0043213E">
              <w:t>“I learned how to teach a patient to transfer up a flight of steps or get up off the floor.”</w:t>
            </w:r>
          </w:p>
          <w:p w:rsidR="008E5D6D" w:rsidRPr="0043213E" w:rsidRDefault="008E5D6D" w:rsidP="0043213E">
            <w:pPr>
              <w:pStyle w:val="Healthtablebody"/>
            </w:pPr>
            <w:r w:rsidRPr="0043213E">
              <w:t>“I learned a better way to conduct an abdominal palp exam.”</w:t>
            </w:r>
          </w:p>
          <w:p w:rsidR="008E5D6D" w:rsidRPr="0043213E" w:rsidRDefault="008E5D6D" w:rsidP="0043213E">
            <w:pPr>
              <w:pStyle w:val="Healthtablebody"/>
            </w:pPr>
            <w:r w:rsidRPr="0043213E">
              <w:t>“I learned sterile suctioning technique.”</w:t>
            </w:r>
          </w:p>
          <w:p w:rsidR="008E5D6D" w:rsidRPr="0043213E" w:rsidRDefault="008E5D6D" w:rsidP="0043213E">
            <w:pPr>
              <w:pStyle w:val="Healthtablebody"/>
            </w:pPr>
            <w:r w:rsidRPr="0043213E">
              <w:t xml:space="preserve">“It was good to practice the placement of cardiac leads for an ECG.” </w:t>
            </w:r>
          </w:p>
          <w:p w:rsidR="008E5D6D" w:rsidRPr="0043213E" w:rsidRDefault="008E5D6D" w:rsidP="0043213E">
            <w:pPr>
              <w:pStyle w:val="Healthtablebody"/>
            </w:pPr>
            <w:r w:rsidRPr="0043213E">
              <w:t>“I learned how to call a MET call.”</w:t>
            </w:r>
          </w:p>
        </w:tc>
        <w:tc>
          <w:tcPr>
            <w:tcW w:w="5016" w:type="dxa"/>
            <w:shd w:val="clear" w:color="auto" w:fill="auto"/>
          </w:tcPr>
          <w:p w:rsidR="008E5D6D" w:rsidRPr="0043213E" w:rsidRDefault="008E5D6D" w:rsidP="0043213E">
            <w:pPr>
              <w:pStyle w:val="Healthtablebody"/>
            </w:pPr>
            <w:r w:rsidRPr="0043213E">
              <w:t>“I learned how to manage multiple medication orders (IV) and work out the order of administration.”</w:t>
            </w:r>
          </w:p>
          <w:p w:rsidR="008E5D6D" w:rsidRPr="0043213E" w:rsidRDefault="008E5D6D" w:rsidP="0043213E">
            <w:pPr>
              <w:pStyle w:val="Healthtablebody"/>
            </w:pPr>
            <w:r w:rsidRPr="0043213E">
              <w:t>“I learned that O2 should be administered as soon as chest pain presents. I need to check blood pressure and pain every 5 minutes.”</w:t>
            </w:r>
          </w:p>
          <w:p w:rsidR="008E5D6D" w:rsidRPr="0043213E" w:rsidRDefault="008E5D6D" w:rsidP="0043213E">
            <w:pPr>
              <w:pStyle w:val="Healthtablebody"/>
            </w:pPr>
            <w:r w:rsidRPr="0043213E">
              <w:t>“I learnt some new information and could go away with ideas to look up more about Speech Therapy with Parkinson’s Disease clients.”</w:t>
            </w:r>
          </w:p>
        </w:tc>
      </w:tr>
      <w:tr w:rsidR="008E5D6D" w:rsidRPr="008E5D6D" w:rsidTr="0043213E">
        <w:tc>
          <w:tcPr>
            <w:tcW w:w="5015" w:type="dxa"/>
            <w:shd w:val="clear" w:color="auto" w:fill="0073CF"/>
          </w:tcPr>
          <w:p w:rsidR="008E5D6D" w:rsidRPr="0043213E" w:rsidRDefault="0043213E" w:rsidP="0043213E">
            <w:pPr>
              <w:pStyle w:val="Healthtablecolumnhead"/>
            </w:pPr>
            <w:r>
              <w:t>Interpersonal/</w:t>
            </w:r>
            <w:r w:rsidR="008E5D6D" w:rsidRPr="0043213E">
              <w:t>affective domain</w:t>
            </w:r>
          </w:p>
        </w:tc>
        <w:tc>
          <w:tcPr>
            <w:tcW w:w="5016" w:type="dxa"/>
            <w:shd w:val="clear" w:color="auto" w:fill="0073CF"/>
          </w:tcPr>
          <w:p w:rsidR="008E5D6D" w:rsidRPr="0043213E" w:rsidRDefault="008E5D6D" w:rsidP="0043213E">
            <w:pPr>
              <w:pStyle w:val="Healthtablecolumnhead"/>
            </w:pPr>
            <w:r w:rsidRPr="0043213E">
              <w:t>Analytical domain</w:t>
            </w:r>
          </w:p>
        </w:tc>
      </w:tr>
      <w:tr w:rsidR="008E5D6D" w:rsidRPr="008E5D6D" w:rsidTr="0043213E">
        <w:tc>
          <w:tcPr>
            <w:tcW w:w="5015" w:type="dxa"/>
            <w:shd w:val="clear" w:color="auto" w:fill="auto"/>
          </w:tcPr>
          <w:p w:rsidR="008E5D6D" w:rsidRPr="0043213E" w:rsidRDefault="008E5D6D" w:rsidP="0043213E">
            <w:pPr>
              <w:pStyle w:val="Healthtablebody"/>
            </w:pPr>
            <w:r w:rsidRPr="0043213E">
              <w:t>“This was good to talk over what the nurses, physios and OTs roles are in mobilising patients.”</w:t>
            </w:r>
          </w:p>
          <w:p w:rsidR="008E5D6D" w:rsidRPr="0043213E" w:rsidRDefault="008E5D6D" w:rsidP="0043213E">
            <w:pPr>
              <w:pStyle w:val="Healthtablebody"/>
            </w:pPr>
            <w:r w:rsidRPr="0043213E">
              <w:t xml:space="preserve">“I learned that with paediatrics you need to look after the parent as well.” </w:t>
            </w:r>
          </w:p>
          <w:p w:rsidR="008E5D6D" w:rsidRPr="0043213E" w:rsidRDefault="008E5D6D" w:rsidP="0043213E">
            <w:pPr>
              <w:pStyle w:val="Healthtablebody"/>
            </w:pPr>
            <w:r w:rsidRPr="0043213E">
              <w:t>“I learned how important it is to listen to the woman, and that women-centred care means working with the woman for the best outcome.”</w:t>
            </w:r>
          </w:p>
          <w:p w:rsidR="008E5D6D" w:rsidRPr="0043213E" w:rsidRDefault="008E5D6D" w:rsidP="0043213E">
            <w:pPr>
              <w:pStyle w:val="Healthtablebody"/>
            </w:pPr>
            <w:r w:rsidRPr="0043213E">
              <w:t>“I got feedback from the patient’s perspective (simulated patient).”</w:t>
            </w:r>
          </w:p>
        </w:tc>
        <w:tc>
          <w:tcPr>
            <w:tcW w:w="5016" w:type="dxa"/>
            <w:shd w:val="clear" w:color="auto" w:fill="auto"/>
          </w:tcPr>
          <w:p w:rsidR="008E5D6D" w:rsidRPr="0043213E" w:rsidRDefault="008E5D6D" w:rsidP="0043213E">
            <w:pPr>
              <w:pStyle w:val="Healthtablebody"/>
            </w:pPr>
            <w:r w:rsidRPr="0043213E">
              <w:t>“I learned how to remain calm and in control in confronting situations.”</w:t>
            </w:r>
          </w:p>
          <w:p w:rsidR="008E5D6D" w:rsidRPr="0043213E" w:rsidRDefault="008E5D6D" w:rsidP="0043213E">
            <w:pPr>
              <w:pStyle w:val="Healthtablebody"/>
            </w:pPr>
            <w:r w:rsidRPr="0043213E">
              <w:t>“This was good for on-the-spot problem solving.”</w:t>
            </w:r>
          </w:p>
          <w:p w:rsidR="008E5D6D" w:rsidRPr="0043213E" w:rsidRDefault="008E5D6D" w:rsidP="0043213E">
            <w:pPr>
              <w:pStyle w:val="Healthtablebody"/>
            </w:pPr>
            <w:r w:rsidRPr="0043213E">
              <w:t>“I learned the importance of acting early and teamwork.”</w:t>
            </w:r>
          </w:p>
          <w:p w:rsidR="008E5D6D" w:rsidRPr="0043213E" w:rsidRDefault="008E5D6D" w:rsidP="0043213E">
            <w:pPr>
              <w:pStyle w:val="Healthtablebody"/>
            </w:pPr>
            <w:r w:rsidRPr="0043213E">
              <w:t>“It was good to learn about real-life experiences and try to think outside the box.”</w:t>
            </w:r>
          </w:p>
          <w:p w:rsidR="008E5D6D" w:rsidRPr="0043213E" w:rsidRDefault="008E5D6D" w:rsidP="0043213E">
            <w:pPr>
              <w:pStyle w:val="Healthtablebody"/>
            </w:pPr>
            <w:r w:rsidRPr="0043213E">
              <w:t>“I learned how to be in control in a stressful situation.”</w:t>
            </w:r>
          </w:p>
        </w:tc>
      </w:tr>
    </w:tbl>
    <w:p w:rsidR="001D1AD9" w:rsidRPr="0043213E" w:rsidRDefault="001D1AD9" w:rsidP="00614ACE">
      <w:pPr>
        <w:pStyle w:val="Healthbullet1"/>
        <w:spacing w:before="120"/>
      </w:pPr>
      <w:r w:rsidRPr="0043213E">
        <w:t>“Emotional aspects cause events to stick. We won’t forget this.”</w:t>
      </w:r>
    </w:p>
    <w:p w:rsidR="001D1AD9" w:rsidRPr="0043213E" w:rsidRDefault="001D1AD9" w:rsidP="0043213E">
      <w:pPr>
        <w:pStyle w:val="Healthbullet1lastline"/>
      </w:pPr>
      <w:r w:rsidRPr="0043213E">
        <w:t>“Very valuable. Practical is always better and having a real person (simulated patient) is great. This scenario will stick in all our heads.”</w:t>
      </w:r>
    </w:p>
    <w:p w:rsidR="008E5D6D" w:rsidRPr="0043213E" w:rsidRDefault="008E5D6D" w:rsidP="0043213E">
      <w:pPr>
        <w:pStyle w:val="Healthbody"/>
      </w:pPr>
      <w:r w:rsidRPr="0043213E">
        <w:lastRenderedPageBreak/>
        <w:t xml:space="preserve">Clinical </w:t>
      </w:r>
      <w:r w:rsidR="0043213E">
        <w:t>facilitators/educator</w:t>
      </w:r>
      <w:r w:rsidRPr="0043213E">
        <w:t>s contributed to evaluation of the transferability of the student’s learning from the simulation activities to other clinical placement experiences. In terms of transferability of skills, anecdotal feedback was promising:</w:t>
      </w:r>
    </w:p>
    <w:p w:rsidR="008E5D6D" w:rsidRPr="0043213E" w:rsidRDefault="008E5D6D" w:rsidP="0043213E">
      <w:pPr>
        <w:pStyle w:val="Healthbullet1"/>
      </w:pPr>
      <w:r w:rsidRPr="0043213E">
        <w:t>“The feedback is all very positive. The students appear to be able to apply the simulations to real world cases.”</w:t>
      </w:r>
    </w:p>
    <w:p w:rsidR="008E5D6D" w:rsidRPr="0043213E" w:rsidRDefault="008E5D6D" w:rsidP="0043213E">
      <w:pPr>
        <w:pStyle w:val="Healthbullet1lastline"/>
      </w:pPr>
      <w:r w:rsidRPr="0043213E">
        <w:t>“The students tell me they are using what they have learned [in the simulation activities] with their patients on the ward which is really helpful.”</w:t>
      </w:r>
    </w:p>
    <w:p w:rsidR="007521C5" w:rsidRPr="0043213E" w:rsidRDefault="007521C5" w:rsidP="0043213E">
      <w:pPr>
        <w:pStyle w:val="Healthheading2"/>
      </w:pPr>
      <w:r w:rsidRPr="0043213E">
        <w:t>Barriers</w:t>
      </w:r>
      <w:r w:rsidR="008870C9" w:rsidRPr="0043213E">
        <w:t xml:space="preserve"> and solutions</w:t>
      </w:r>
    </w:p>
    <w:p w:rsidR="002B4B04" w:rsidRPr="0043213E" w:rsidRDefault="002B4B04" w:rsidP="0043213E">
      <w:pPr>
        <w:pStyle w:val="Healthbody"/>
      </w:pPr>
      <w:r w:rsidRPr="0043213E">
        <w:t>The hours agreed to by the primary education provider</w:t>
      </w:r>
      <w:r w:rsidR="00CE0AAA" w:rsidRPr="0043213E">
        <w:t xml:space="preserve"> in nursing</w:t>
      </w:r>
      <w:r w:rsidRPr="0043213E">
        <w:t xml:space="preserve"> posed a significant limitation to increasing capacity for clinical placements through simulation.</w:t>
      </w:r>
      <w:r w:rsidR="00CE0AAA" w:rsidRPr="0043213E">
        <w:t xml:space="preserve"> For</w:t>
      </w:r>
      <w:r w:rsidR="00F44BDE" w:rsidRPr="0043213E">
        <w:t xml:space="preserve"> nursing,</w:t>
      </w:r>
      <w:r w:rsidRPr="0043213E">
        <w:t xml:space="preserve"> time spent in simulation activities as part of clinical placement was not counted towards clinical hours and, given entry-level nursing has very little margin for absence in their current allocation of clinical hours to meet the requirements for professional registration, the </w:t>
      </w:r>
      <w:r w:rsidR="00AB6217" w:rsidRPr="0043213E">
        <w:t>capacity was minimal. N</w:t>
      </w:r>
      <w:r w:rsidRPr="0043213E">
        <w:t xml:space="preserve">ursing student participation in the simulation scenarios was capped by </w:t>
      </w:r>
      <w:r w:rsidR="00F44BDE" w:rsidRPr="0043213E">
        <w:t>the u</w:t>
      </w:r>
      <w:r w:rsidRPr="0043213E">
        <w:t xml:space="preserve">niversity at </w:t>
      </w:r>
      <w:r w:rsidR="00614ACE">
        <w:t>two</w:t>
      </w:r>
      <w:r w:rsidRPr="0043213E">
        <w:t xml:space="preserve"> hours per student</w:t>
      </w:r>
      <w:r w:rsidR="00614ACE">
        <w:t xml:space="preserve"> for those students on a four-</w:t>
      </w:r>
      <w:r w:rsidRPr="0043213E">
        <w:t xml:space="preserve">week clinical placement. At a stakeholder level, the value of simulated learning during clinical placement time was questioned, with direct patient contact being the preference over any other form of learning activity. In contrast, </w:t>
      </w:r>
      <w:r w:rsidR="00F44BDE" w:rsidRPr="0043213E">
        <w:t>midwifery</w:t>
      </w:r>
      <w:r w:rsidRPr="0043213E">
        <w:t xml:space="preserve"> </w:t>
      </w:r>
      <w:r w:rsidR="00F44BDE" w:rsidRPr="0043213E">
        <w:t>was</w:t>
      </w:r>
      <w:r w:rsidRPr="0043213E">
        <w:t xml:space="preserve"> keen to embrace and extend SBE activities for students whilst on clinical placement to supplement and reinforce their patient experiences. In addition, several </w:t>
      </w:r>
      <w:r w:rsidR="00F44BDE" w:rsidRPr="0043213E">
        <w:t>a</w:t>
      </w:r>
      <w:r w:rsidRPr="0043213E">
        <w:t xml:space="preserve">llied </w:t>
      </w:r>
      <w:r w:rsidR="00F44BDE" w:rsidRPr="0043213E">
        <w:t>h</w:t>
      </w:r>
      <w:r w:rsidRPr="0043213E">
        <w:t xml:space="preserve">ealth disciplines offered more opportunity in this regard (e.g. </w:t>
      </w:r>
      <w:r w:rsidR="00614ACE">
        <w:t>p</w:t>
      </w:r>
      <w:r w:rsidRPr="0043213E">
        <w:t>hysiotherapy</w:t>
      </w:r>
      <w:r w:rsidR="00F44BDE" w:rsidRPr="0043213E">
        <w:t>,</w:t>
      </w:r>
      <w:r w:rsidRPr="0043213E">
        <w:t xml:space="preserve"> </w:t>
      </w:r>
      <w:r w:rsidR="00614ACE">
        <w:t>o</w:t>
      </w:r>
      <w:r w:rsidRPr="0043213E">
        <w:t xml:space="preserve">ccupational </w:t>
      </w:r>
      <w:r w:rsidR="00614ACE">
        <w:t>t</w:t>
      </w:r>
      <w:r w:rsidRPr="0043213E">
        <w:t xml:space="preserve">herapy). As </w:t>
      </w:r>
      <w:r w:rsidR="00CE0AAA" w:rsidRPr="0043213E">
        <w:t xml:space="preserve">the </w:t>
      </w:r>
      <w:r w:rsidRPr="0043213E">
        <w:t xml:space="preserve">education providers </w:t>
      </w:r>
      <w:r w:rsidR="00CE0AAA" w:rsidRPr="0043213E">
        <w:t xml:space="preserve">for midwifery and allied health </w:t>
      </w:r>
      <w:r w:rsidRPr="0043213E">
        <w:t xml:space="preserve">all acknowledged simulation as a clinical activity whilst on placement, this provided a potential capacity-building mechanism. Many allied health </w:t>
      </w:r>
      <w:r w:rsidR="00F44BDE" w:rsidRPr="0043213E">
        <w:t xml:space="preserve">and midwifery </w:t>
      </w:r>
      <w:r w:rsidRPr="0043213E">
        <w:t xml:space="preserve">students participated in </w:t>
      </w:r>
      <w:r w:rsidR="00614ACE">
        <w:t>two to four</w:t>
      </w:r>
      <w:r w:rsidRPr="0043213E">
        <w:t xml:space="preserve"> hours per week of scenario-based simulations whilst on clinical placement (between April and June 2013).</w:t>
      </w:r>
    </w:p>
    <w:p w:rsidR="002B4B04" w:rsidRPr="0043213E" w:rsidRDefault="00F44BDE" w:rsidP="0043213E">
      <w:pPr>
        <w:pStyle w:val="Healthbody"/>
      </w:pPr>
      <w:r w:rsidRPr="0043213E">
        <w:t>L</w:t>
      </w:r>
      <w:r w:rsidR="002B4B04" w:rsidRPr="0043213E">
        <w:t xml:space="preserve">ogistics and scheduling </w:t>
      </w:r>
      <w:r w:rsidRPr="0043213E">
        <w:t>to</w:t>
      </w:r>
      <w:r w:rsidR="002B4B04" w:rsidRPr="0043213E">
        <w:t xml:space="preserve"> or</w:t>
      </w:r>
      <w:r w:rsidRPr="0043213E">
        <w:t>gani</w:t>
      </w:r>
      <w:r w:rsidR="0043213E">
        <w:t>s</w:t>
      </w:r>
      <w:r w:rsidRPr="0043213E">
        <w:t xml:space="preserve">e the </w:t>
      </w:r>
      <w:r w:rsidR="002B4B04" w:rsidRPr="0043213E">
        <w:t xml:space="preserve">simulation </w:t>
      </w:r>
      <w:r w:rsidRPr="0043213E">
        <w:t>activities</w:t>
      </w:r>
      <w:r w:rsidR="002B4B04" w:rsidRPr="0043213E">
        <w:t xml:space="preserve"> </w:t>
      </w:r>
      <w:r w:rsidRPr="0043213E">
        <w:t>was</w:t>
      </w:r>
      <w:r w:rsidR="002B4B04" w:rsidRPr="0043213E">
        <w:t xml:space="preserve"> </w:t>
      </w:r>
      <w:r w:rsidRPr="0043213E">
        <w:t>a barrier</w:t>
      </w:r>
      <w:r w:rsidR="002B4B04" w:rsidRPr="0043213E">
        <w:t>. Mapping exercises were crucial to assist scheduling, but nevertheless the implementation of scenario-based simulation was challenged at times by factors including:</w:t>
      </w:r>
    </w:p>
    <w:p w:rsidR="002B4B04" w:rsidRPr="0043213E" w:rsidRDefault="002B4B04" w:rsidP="0043213E">
      <w:pPr>
        <w:pStyle w:val="Healthbullet1"/>
      </w:pPr>
      <w:r w:rsidRPr="0043213E">
        <w:t>diverse clinical placement geography and travel between health service sites;</w:t>
      </w:r>
    </w:p>
    <w:p w:rsidR="002B4B04" w:rsidRPr="0043213E" w:rsidRDefault="002B4B04" w:rsidP="0043213E">
      <w:pPr>
        <w:pStyle w:val="Healthbullet1"/>
      </w:pPr>
      <w:r w:rsidRPr="0043213E">
        <w:t xml:space="preserve">last-minute cancellation by </w:t>
      </w:r>
      <w:r w:rsidR="0043213E">
        <w:t>facilitators/educator</w:t>
      </w:r>
      <w:r w:rsidRPr="0043213E">
        <w:t xml:space="preserve">s citing other clinical priorities; </w:t>
      </w:r>
    </w:p>
    <w:p w:rsidR="002B4B04" w:rsidRPr="0043213E" w:rsidRDefault="002B4B04" w:rsidP="0043213E">
      <w:pPr>
        <w:pStyle w:val="Healthbullet1"/>
      </w:pPr>
      <w:r w:rsidRPr="0043213E">
        <w:t>over-subscription without notification resulting in a large group of observers;</w:t>
      </w:r>
    </w:p>
    <w:p w:rsidR="002B4B04" w:rsidRPr="0043213E" w:rsidRDefault="002B4B04" w:rsidP="0043213E">
      <w:pPr>
        <w:pStyle w:val="Healthbullet1"/>
      </w:pPr>
      <w:r w:rsidRPr="0043213E">
        <w:t>miscommunication due to inefficiencies in relaying in</w:t>
      </w:r>
      <w:r w:rsidR="00AB6217" w:rsidRPr="0043213E">
        <w:t>formation to staff;</w:t>
      </w:r>
      <w:r w:rsidRPr="0043213E">
        <w:t xml:space="preserve"> and</w:t>
      </w:r>
    </w:p>
    <w:p w:rsidR="002B4B04" w:rsidRPr="0043213E" w:rsidRDefault="002B4B04" w:rsidP="0043213E">
      <w:pPr>
        <w:pStyle w:val="Healthbullet1lastline"/>
      </w:pPr>
      <w:proofErr w:type="gramStart"/>
      <w:r w:rsidRPr="0043213E">
        <w:t>lack</w:t>
      </w:r>
      <w:proofErr w:type="gramEnd"/>
      <w:r w:rsidRPr="0043213E">
        <w:t xml:space="preserve"> of uptake of simulation techniques by some </w:t>
      </w:r>
      <w:r w:rsidR="0043213E">
        <w:t>facilitators/educator</w:t>
      </w:r>
      <w:r w:rsidRPr="0043213E">
        <w:t>s.</w:t>
      </w:r>
    </w:p>
    <w:p w:rsidR="002B4B04" w:rsidRPr="002B4B04" w:rsidRDefault="002B4B04" w:rsidP="00AB1755">
      <w:pPr>
        <w:spacing w:before="120" w:after="120" w:line="276" w:lineRule="auto"/>
        <w:ind w:left="284"/>
        <w:rPr>
          <w:rFonts w:ascii="Arial" w:hAnsi="Arial" w:cs="Arial"/>
          <w:b/>
          <w:u w:val="single"/>
        </w:rPr>
      </w:pPr>
      <w:r w:rsidRPr="002B4B04">
        <w:rPr>
          <w:rFonts w:ascii="Arial" w:eastAsia="MS Mincho" w:hAnsi="Arial"/>
          <w:sz w:val="20"/>
        </w:rPr>
        <w:t xml:space="preserve">The </w:t>
      </w:r>
      <w:r w:rsidR="00F44BDE">
        <w:rPr>
          <w:rFonts w:ascii="Arial" w:eastAsia="MS Mincho" w:hAnsi="Arial"/>
          <w:sz w:val="20"/>
        </w:rPr>
        <w:t>project was in delivery mode for only half the cale</w:t>
      </w:r>
      <w:r w:rsidR="00A363FA">
        <w:rPr>
          <w:rFonts w:ascii="Arial" w:eastAsia="MS Mincho" w:hAnsi="Arial"/>
          <w:sz w:val="20"/>
        </w:rPr>
        <w:t>ndar year (January to June 2013)</w:t>
      </w:r>
      <w:r w:rsidR="00F44BDE">
        <w:rPr>
          <w:rFonts w:ascii="Arial" w:eastAsia="MS Mincho" w:hAnsi="Arial"/>
          <w:sz w:val="20"/>
        </w:rPr>
        <w:t xml:space="preserve"> limiting the</w:t>
      </w:r>
      <w:r w:rsidRPr="002B4B04">
        <w:rPr>
          <w:rFonts w:ascii="Arial" w:eastAsia="MS Mincho" w:hAnsi="Arial"/>
          <w:sz w:val="20"/>
        </w:rPr>
        <w:t xml:space="preserve"> exposure to groups of students on clinical placement which impacted the simulation education hours able to be achieved.</w:t>
      </w:r>
    </w:p>
    <w:p w:rsidR="007521C5" w:rsidRPr="0043213E" w:rsidRDefault="0043213E" w:rsidP="0043213E">
      <w:pPr>
        <w:pStyle w:val="Healthheading2"/>
      </w:pPr>
      <w:r>
        <w:t>Future directions</w:t>
      </w:r>
    </w:p>
    <w:p w:rsidR="00580755" w:rsidRPr="0043213E" w:rsidRDefault="00F653B0" w:rsidP="0043213E">
      <w:pPr>
        <w:pStyle w:val="Healthbody"/>
      </w:pPr>
      <w:r w:rsidRPr="0043213E">
        <w:t xml:space="preserve">Ongoing dialogue with current workforce and education providers concerning the application of simulation during clinical placements with entry-level students is necessary. </w:t>
      </w:r>
      <w:r w:rsidR="00CE0AAA" w:rsidRPr="0043213E">
        <w:t>Further e</w:t>
      </w:r>
      <w:r w:rsidRPr="0043213E">
        <w:t>ngag</w:t>
      </w:r>
      <w:r w:rsidR="00CE0AAA" w:rsidRPr="0043213E">
        <w:t>ement and collaboration</w:t>
      </w:r>
      <w:r w:rsidRPr="0043213E">
        <w:t xml:space="preserve"> with the wider simulation community at state and national levels will support simulation</w:t>
      </w:r>
      <w:r w:rsidR="00CE0AAA" w:rsidRPr="0043213E">
        <w:t xml:space="preserve"> as a learning tool</w:t>
      </w:r>
      <w:r w:rsidRPr="0043213E">
        <w:t xml:space="preserve"> at Barwon Health.</w:t>
      </w:r>
      <w:r w:rsidR="00E365EF" w:rsidRPr="0043213E">
        <w:t xml:space="preserve"> </w:t>
      </w:r>
      <w:r w:rsidR="00AB6217" w:rsidRPr="0043213E">
        <w:t xml:space="preserve">Several strategies have been introduced to continue the work that has been established in the current project. </w:t>
      </w:r>
      <w:r w:rsidR="00605CDA" w:rsidRPr="0043213E">
        <w:t>Support for the continued growth and acceptance of simulation as a teaching method will build capacity for future workforce training at Barwon Health.</w:t>
      </w:r>
    </w:p>
    <w:p w:rsidR="007521C5" w:rsidRPr="0043213E" w:rsidRDefault="0043213E" w:rsidP="0043213E">
      <w:pPr>
        <w:pStyle w:val="Healthheading2"/>
      </w:pPr>
      <w:r w:rsidRPr="0043213E">
        <w:t>Further i</w:t>
      </w:r>
      <w:r>
        <w:t>nformation</w:t>
      </w:r>
    </w:p>
    <w:p w:rsidR="00580755" w:rsidRPr="0043213E" w:rsidRDefault="00051028" w:rsidP="0043213E">
      <w:pPr>
        <w:pStyle w:val="Healthbody"/>
        <w:rPr>
          <w:b/>
        </w:rPr>
      </w:pPr>
      <w:r w:rsidRPr="0043213E">
        <w:rPr>
          <w:b/>
        </w:rPr>
        <w:t>Yvonne Hewitt</w:t>
      </w:r>
    </w:p>
    <w:p w:rsidR="00B47192" w:rsidRPr="0043213E" w:rsidRDefault="008870C9" w:rsidP="0043213E">
      <w:pPr>
        <w:pStyle w:val="Healthbody"/>
      </w:pPr>
      <w:r w:rsidRPr="0043213E">
        <w:t xml:space="preserve">Director Education and Training, </w:t>
      </w:r>
      <w:r w:rsidR="00B47192" w:rsidRPr="0043213E">
        <w:t>Project Lead, Simulated Learning Environment Program</w:t>
      </w:r>
    </w:p>
    <w:p w:rsidR="00B47192" w:rsidRPr="0043213E" w:rsidRDefault="00B47192" w:rsidP="0043213E">
      <w:pPr>
        <w:pStyle w:val="Healthbody"/>
      </w:pPr>
      <w:r w:rsidRPr="0043213E">
        <w:t>Barwon Health</w:t>
      </w:r>
    </w:p>
    <w:p w:rsidR="0043213E" w:rsidRPr="0043213E" w:rsidRDefault="00B47192" w:rsidP="0043213E">
      <w:pPr>
        <w:pStyle w:val="Healthbody"/>
      </w:pPr>
      <w:r w:rsidRPr="0043213E">
        <w:t xml:space="preserve">Contact: </w:t>
      </w:r>
      <w:hyperlink r:id="rId11" w:history="1">
        <w:r w:rsidR="0043213E" w:rsidRPr="00D179BD">
          <w:rPr>
            <w:rStyle w:val="Hyperlink"/>
          </w:rPr>
          <w:t>EducationTrainingEnquiries@BarwonHealth.org.au</w:t>
        </w:r>
      </w:hyperlink>
    </w:p>
    <w:sectPr w:rsidR="0043213E" w:rsidRPr="0043213E" w:rsidSect="000C7BCB">
      <w:headerReference w:type="default" r:id="rId12"/>
      <w:footerReference w:type="default" r:id="rId13"/>
      <w:type w:val="continuous"/>
      <w:pgSz w:w="11899" w:h="16838"/>
      <w:pgMar w:top="1134" w:right="851" w:bottom="1134" w:left="1134" w:header="454"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0EE" w:rsidRDefault="006820EE">
      <w:r>
        <w:separator/>
      </w:r>
    </w:p>
  </w:endnote>
  <w:endnote w:type="continuationSeparator" w:id="0">
    <w:p w:rsidR="006820EE" w:rsidRDefault="00682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0EE" w:rsidRPr="000D3B7B" w:rsidRDefault="006820EE" w:rsidP="00B43637">
    <w:pPr>
      <w:pStyle w:val="Healthfooter"/>
      <w:rPr>
        <w:color w:val="0073CF"/>
        <w:sz w:val="24"/>
      </w:rPr>
    </w:pPr>
    <w:r>
      <w:rPr>
        <w:noProof/>
        <w:sz w:val="24"/>
        <w:szCs w:val="20"/>
        <w:lang w:eastAsia="en-AU"/>
      </w:rPr>
      <w:drawing>
        <wp:anchor distT="0" distB="0" distL="114300" distR="114300" simplePos="0" relativeHeight="251657728" behindDoc="1" locked="0" layoutInCell="1" allowOverlap="1">
          <wp:simplePos x="0" y="0"/>
          <wp:positionH relativeFrom="page">
            <wp:posOffset>0</wp:posOffset>
          </wp:positionH>
          <wp:positionV relativeFrom="page">
            <wp:posOffset>9577070</wp:posOffset>
          </wp:positionV>
          <wp:extent cx="7607300" cy="355600"/>
          <wp:effectExtent l="0" t="0" r="0" b="6350"/>
          <wp:wrapNone/>
          <wp:docPr id="1" name="Picture 1" descr="1009016 VCP A4 newsletter portrait_Word setup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30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B7B">
      <w:rPr>
        <w:sz w:val="24"/>
      </w:rPr>
      <w:tab/>
    </w:r>
    <w:r w:rsidRPr="000D3B7B">
      <w:rPr>
        <w:color w:val="0073CF"/>
        <w:sz w:val="24"/>
      </w:rPr>
      <w:t>Department of Health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0EE" w:rsidRPr="00B43637" w:rsidRDefault="006820EE" w:rsidP="00B43637">
    <w:pPr>
      <w:pStyle w:val="Healthfooter"/>
    </w:pPr>
    <w:r w:rsidRPr="00B43637">
      <w:t xml:space="preserve">Page </w:t>
    </w:r>
    <w:r w:rsidRPr="00B43637">
      <w:rPr>
        <w:rStyle w:val="PageNumber"/>
        <w:rFonts w:ascii="Times New Roman" w:hAnsi="Times New Roman"/>
      </w:rPr>
      <w:fldChar w:fldCharType="begin"/>
    </w:r>
    <w:r w:rsidRPr="00B43637">
      <w:rPr>
        <w:rStyle w:val="PageNumber"/>
      </w:rPr>
      <w:instrText xml:space="preserve"> PAGE </w:instrText>
    </w:r>
    <w:r w:rsidRPr="00B43637">
      <w:rPr>
        <w:rStyle w:val="PageNumber"/>
        <w:rFonts w:ascii="Times New Roman" w:hAnsi="Times New Roman"/>
      </w:rPr>
      <w:fldChar w:fldCharType="separate"/>
    </w:r>
    <w:r w:rsidR="006877B9">
      <w:rPr>
        <w:rStyle w:val="PageNumber"/>
        <w:noProof/>
      </w:rPr>
      <w:t>3</w:t>
    </w:r>
    <w:r w:rsidRPr="00B43637">
      <w:rPr>
        <w:rStyle w:val="PageNumber"/>
        <w:rFonts w:ascii="Times New Roman" w:hAnsi="Times New Roman"/>
      </w:rPr>
      <w:fldChar w:fldCharType="end"/>
    </w:r>
    <w:r w:rsidRPr="00B43637">
      <w:tab/>
      <w:t>Department of Health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0EE" w:rsidRDefault="006820EE">
      <w:r>
        <w:separator/>
      </w:r>
    </w:p>
  </w:footnote>
  <w:footnote w:type="continuationSeparator" w:id="0">
    <w:p w:rsidR="006820EE" w:rsidRDefault="006820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0EE" w:rsidRDefault="006820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59EE"/>
    <w:multiLevelType w:val="hybridMultilevel"/>
    <w:tmpl w:val="9D74FA6C"/>
    <w:lvl w:ilvl="0" w:tplc="C4822D70">
      <w:start w:val="1"/>
      <w:numFmt w:val="bullet"/>
      <w:lvlText w:val=""/>
      <w:lvlJc w:val="left"/>
      <w:pPr>
        <w:tabs>
          <w:tab w:val="num" w:pos="720"/>
        </w:tabs>
        <w:ind w:left="720" w:hanging="360"/>
      </w:pPr>
      <w:rPr>
        <w:rFonts w:ascii="Symbol" w:hAnsi="Symbo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89B4280"/>
    <w:multiLevelType w:val="hybridMultilevel"/>
    <w:tmpl w:val="34262130"/>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648" w:hanging="360"/>
      </w:pPr>
      <w:rPr>
        <w:rFonts w:ascii="Symbol" w:hAnsi="Symbol" w:hint="default"/>
      </w:rPr>
    </w:lvl>
    <w:lvl w:ilvl="2" w:tplc="0C090005">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2">
    <w:nsid w:val="0BFD204D"/>
    <w:multiLevelType w:val="multilevel"/>
    <w:tmpl w:val="8D6041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F3B7110"/>
    <w:multiLevelType w:val="hybridMultilevel"/>
    <w:tmpl w:val="26EEC04A"/>
    <w:lvl w:ilvl="0" w:tplc="A03ED8EA">
      <w:start w:val="1"/>
      <w:numFmt w:val="decimal"/>
      <w:lvlText w:val="%1."/>
      <w:lvlJc w:val="left"/>
      <w:pPr>
        <w:tabs>
          <w:tab w:val="num" w:pos="720"/>
        </w:tabs>
        <w:ind w:left="720" w:hanging="360"/>
      </w:pPr>
      <w:rPr>
        <w:sz w:val="24"/>
        <w:szCs w:val="24"/>
      </w:rPr>
    </w:lvl>
    <w:lvl w:ilvl="1" w:tplc="C4822D70">
      <w:start w:val="1"/>
      <w:numFmt w:val="bullet"/>
      <w:lvlText w:val=""/>
      <w:lvlJc w:val="left"/>
      <w:pPr>
        <w:tabs>
          <w:tab w:val="num" w:pos="1440"/>
        </w:tabs>
        <w:ind w:left="1440" w:hanging="360"/>
      </w:pPr>
      <w:rPr>
        <w:rFonts w:ascii="Symbol" w:hAnsi="Symbol" w:hint="default"/>
        <w:color w:val="auto"/>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172B0CB8"/>
    <w:multiLevelType w:val="hybridMultilevel"/>
    <w:tmpl w:val="3858F124"/>
    <w:lvl w:ilvl="0" w:tplc="0C09000B">
      <w:start w:val="1"/>
      <w:numFmt w:val="bullet"/>
      <w:lvlText w:val=""/>
      <w:lvlJc w:val="left"/>
      <w:pPr>
        <w:tabs>
          <w:tab w:val="num" w:pos="1004"/>
        </w:tabs>
        <w:ind w:left="1004" w:hanging="360"/>
      </w:pPr>
      <w:rPr>
        <w:rFonts w:ascii="Wingdings" w:hAnsi="Wingdings"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5">
    <w:nsid w:val="1A8044AE"/>
    <w:multiLevelType w:val="hybridMultilevel"/>
    <w:tmpl w:val="0CC8916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6">
    <w:nsid w:val="1BD62038"/>
    <w:multiLevelType w:val="hybridMultilevel"/>
    <w:tmpl w:val="7B10B286"/>
    <w:lvl w:ilvl="0" w:tplc="C4822D70">
      <w:start w:val="1"/>
      <w:numFmt w:val="bullet"/>
      <w:lvlText w:val=""/>
      <w:lvlJc w:val="left"/>
      <w:pPr>
        <w:tabs>
          <w:tab w:val="num" w:pos="720"/>
        </w:tabs>
        <w:ind w:left="720" w:hanging="360"/>
      </w:pPr>
      <w:rPr>
        <w:rFonts w:ascii="Symbol" w:hAnsi="Symbol" w:hint="default"/>
        <w:color w:val="auto"/>
        <w:sz w:val="24"/>
        <w:szCs w:val="24"/>
      </w:rPr>
    </w:lvl>
    <w:lvl w:ilvl="1" w:tplc="C4822D70">
      <w:start w:val="1"/>
      <w:numFmt w:val="bullet"/>
      <w:lvlText w:val=""/>
      <w:lvlJc w:val="left"/>
      <w:pPr>
        <w:tabs>
          <w:tab w:val="num" w:pos="1440"/>
        </w:tabs>
        <w:ind w:left="1440" w:hanging="360"/>
      </w:pPr>
      <w:rPr>
        <w:rFonts w:ascii="Symbol" w:hAnsi="Symbol" w:hint="default"/>
        <w:color w:val="auto"/>
        <w:sz w:val="24"/>
        <w:szCs w:val="24"/>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1160540"/>
    <w:multiLevelType w:val="hybridMultilevel"/>
    <w:tmpl w:val="30BAC72E"/>
    <w:lvl w:ilvl="0" w:tplc="C4822D70">
      <w:start w:val="1"/>
      <w:numFmt w:val="bullet"/>
      <w:lvlText w:val=""/>
      <w:lvlJc w:val="left"/>
      <w:pPr>
        <w:tabs>
          <w:tab w:val="num" w:pos="1004"/>
        </w:tabs>
        <w:ind w:left="1004" w:hanging="360"/>
      </w:pPr>
      <w:rPr>
        <w:rFonts w:ascii="Symbol" w:hAnsi="Symbol" w:hint="default"/>
        <w:color w:val="auto"/>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8">
    <w:nsid w:val="26C221A4"/>
    <w:multiLevelType w:val="hybridMultilevel"/>
    <w:tmpl w:val="E8C6B2DE"/>
    <w:lvl w:ilvl="0" w:tplc="2C5E5F8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2B6D3D40"/>
    <w:multiLevelType w:val="hybridMultilevel"/>
    <w:tmpl w:val="0ED07E0E"/>
    <w:lvl w:ilvl="0" w:tplc="ED28817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3AB618A7"/>
    <w:multiLevelType w:val="multilevel"/>
    <w:tmpl w:val="E3CC9B2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D063F4E"/>
    <w:multiLevelType w:val="hybridMultilevel"/>
    <w:tmpl w:val="905EE5B2"/>
    <w:lvl w:ilvl="0" w:tplc="C4822D7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3E410BB3"/>
    <w:multiLevelType w:val="hybridMultilevel"/>
    <w:tmpl w:val="9B44E600"/>
    <w:lvl w:ilvl="0" w:tplc="0C090001">
      <w:start w:val="1"/>
      <w:numFmt w:val="bullet"/>
      <w:lvlText w:val=""/>
      <w:lvlJc w:val="left"/>
      <w:pPr>
        <w:tabs>
          <w:tab w:val="num" w:pos="720"/>
        </w:tabs>
        <w:ind w:left="720" w:hanging="360"/>
      </w:pPr>
      <w:rPr>
        <w:rFonts w:ascii="Symbol" w:hAnsi="Symbol" w:hint="default"/>
        <w:color w:val="auto"/>
      </w:rPr>
    </w:lvl>
    <w:lvl w:ilvl="1" w:tplc="E92E1FAC">
      <w:start w:val="1"/>
      <w:numFmt w:val="bullet"/>
      <w:lvlText w:val=""/>
      <w:lvlJc w:val="left"/>
      <w:pPr>
        <w:tabs>
          <w:tab w:val="num" w:pos="1440"/>
        </w:tabs>
        <w:ind w:left="1440" w:hanging="360"/>
      </w:pPr>
      <w:rPr>
        <w:rFonts w:ascii="Symbol" w:hAnsi="Symbol" w:hint="default"/>
        <w:color w:val="auto"/>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420D3829"/>
    <w:multiLevelType w:val="multilevel"/>
    <w:tmpl w:val="370ACDCC"/>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467A7EF3"/>
    <w:multiLevelType w:val="hybridMultilevel"/>
    <w:tmpl w:val="A374384A"/>
    <w:lvl w:ilvl="0" w:tplc="0C09000F">
      <w:start w:val="1"/>
      <w:numFmt w:val="decimal"/>
      <w:lvlText w:val="%1."/>
      <w:lvlJc w:val="left"/>
      <w:pPr>
        <w:tabs>
          <w:tab w:val="num" w:pos="720"/>
        </w:tabs>
        <w:ind w:left="720" w:hanging="360"/>
      </w:pPr>
    </w:lvl>
    <w:lvl w:ilvl="1" w:tplc="C456BF62">
      <w:start w:val="1"/>
      <w:numFmt w:val="bullet"/>
      <w:lvlText w:val=""/>
      <w:lvlJc w:val="left"/>
      <w:pPr>
        <w:tabs>
          <w:tab w:val="num" w:pos="1440"/>
        </w:tabs>
        <w:ind w:left="1440" w:hanging="360"/>
      </w:pPr>
      <w:rPr>
        <w:rFonts w:ascii="Symbol" w:hAnsi="Symbol" w:hint="default"/>
        <w:sz w:val="16"/>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46FC6817"/>
    <w:multiLevelType w:val="hybridMultilevel"/>
    <w:tmpl w:val="2660886C"/>
    <w:lvl w:ilvl="0" w:tplc="C4822D70">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C33007D"/>
    <w:multiLevelType w:val="hybridMultilevel"/>
    <w:tmpl w:val="E3CC9B28"/>
    <w:lvl w:ilvl="0" w:tplc="C4822D7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4C360947"/>
    <w:multiLevelType w:val="multilevel"/>
    <w:tmpl w:val="26EEC04A"/>
    <w:lvl w:ilvl="0">
      <w:start w:val="1"/>
      <w:numFmt w:val="decimal"/>
      <w:lvlText w:val="%1."/>
      <w:lvlJc w:val="left"/>
      <w:pPr>
        <w:tabs>
          <w:tab w:val="num" w:pos="720"/>
        </w:tabs>
        <w:ind w:left="720" w:hanging="360"/>
      </w:pPr>
      <w:rPr>
        <w:sz w:val="24"/>
        <w:szCs w:val="24"/>
      </w:rPr>
    </w:lvl>
    <w:lvl w:ilvl="1">
      <w:start w:val="1"/>
      <w:numFmt w:val="bullet"/>
      <w:lvlText w:val=""/>
      <w:lvlJc w:val="left"/>
      <w:pPr>
        <w:tabs>
          <w:tab w:val="num" w:pos="1440"/>
        </w:tabs>
        <w:ind w:left="1440" w:hanging="360"/>
      </w:pPr>
      <w:rPr>
        <w:rFonts w:ascii="Symbol" w:hAnsi="Symbol" w:hint="default"/>
        <w:color w:val="auto"/>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E0674A5"/>
    <w:multiLevelType w:val="multilevel"/>
    <w:tmpl w:val="0ED07E0E"/>
    <w:lvl w:ilvl="0">
      <w:start w:val="1"/>
      <w:numFmt w:val="bullet"/>
      <w:lvlText w:val="•"/>
      <w:lvlJc w:val="left"/>
      <w:pPr>
        <w:tabs>
          <w:tab w:val="num" w:pos="-31680"/>
        </w:tabs>
        <w:ind w:left="284" w:hanging="284"/>
      </w:pPr>
      <w:rPr>
        <w:rFonts w:ascii="Times New Roman" w:hAnsi="Times New Roman" w:hint="default"/>
        <w:b w:val="0"/>
        <w:i w:val="0"/>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0A34ACD"/>
    <w:multiLevelType w:val="hybridMultilevel"/>
    <w:tmpl w:val="258A73CA"/>
    <w:lvl w:ilvl="0" w:tplc="0C09000B">
      <w:start w:val="1"/>
      <w:numFmt w:val="bullet"/>
      <w:lvlText w:val=""/>
      <w:lvlJc w:val="left"/>
      <w:pPr>
        <w:tabs>
          <w:tab w:val="num" w:pos="1004"/>
        </w:tabs>
        <w:ind w:left="1004" w:hanging="360"/>
      </w:pPr>
      <w:rPr>
        <w:rFonts w:ascii="Wingdings" w:hAnsi="Wingdings"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0">
    <w:nsid w:val="510E5E18"/>
    <w:multiLevelType w:val="multilevel"/>
    <w:tmpl w:val="8D6041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A1790B"/>
    <w:multiLevelType w:val="multilevel"/>
    <w:tmpl w:val="1E0C07D6"/>
    <w:lvl w:ilvl="0">
      <w:start w:val="1"/>
      <w:numFmt w:val="bullet"/>
      <w:lvlText w:val=""/>
      <w:lvlJc w:val="left"/>
      <w:pPr>
        <w:tabs>
          <w:tab w:val="num" w:pos="1004"/>
        </w:tabs>
        <w:ind w:left="1004" w:hanging="360"/>
      </w:pPr>
      <w:rPr>
        <w:rFonts w:ascii="Wingdings" w:hAnsi="Wingdings" w:hint="default"/>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23">
    <w:nsid w:val="5891689E"/>
    <w:multiLevelType w:val="hybridMultilevel"/>
    <w:tmpl w:val="54E0A99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59974928"/>
    <w:multiLevelType w:val="hybridMultilevel"/>
    <w:tmpl w:val="74263F2E"/>
    <w:lvl w:ilvl="0" w:tplc="C4822D70">
      <w:start w:val="1"/>
      <w:numFmt w:val="bullet"/>
      <w:lvlText w:val=""/>
      <w:lvlJc w:val="left"/>
      <w:pPr>
        <w:tabs>
          <w:tab w:val="num" w:pos="720"/>
        </w:tabs>
        <w:ind w:left="720" w:hanging="360"/>
      </w:pPr>
      <w:rPr>
        <w:rFonts w:ascii="Symbol" w:hAnsi="Symbol" w:hint="default"/>
        <w:color w:val="auto"/>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59BE0BC3"/>
    <w:multiLevelType w:val="hybridMultilevel"/>
    <w:tmpl w:val="D55E2FF8"/>
    <w:lvl w:ilvl="0" w:tplc="0C090001">
      <w:start w:val="1"/>
      <w:numFmt w:val="bullet"/>
      <w:lvlText w:val=""/>
      <w:lvlJc w:val="left"/>
      <w:pPr>
        <w:ind w:left="2565" w:hanging="360"/>
      </w:pPr>
      <w:rPr>
        <w:rFonts w:ascii="Symbol" w:hAnsi="Symbol" w:hint="default"/>
      </w:rPr>
    </w:lvl>
    <w:lvl w:ilvl="1" w:tplc="0C090003" w:tentative="1">
      <w:start w:val="1"/>
      <w:numFmt w:val="bullet"/>
      <w:lvlText w:val="o"/>
      <w:lvlJc w:val="left"/>
      <w:pPr>
        <w:ind w:left="3285" w:hanging="360"/>
      </w:pPr>
      <w:rPr>
        <w:rFonts w:ascii="Courier New" w:hAnsi="Courier New" w:cs="Courier New" w:hint="default"/>
      </w:rPr>
    </w:lvl>
    <w:lvl w:ilvl="2" w:tplc="0C090005" w:tentative="1">
      <w:start w:val="1"/>
      <w:numFmt w:val="bullet"/>
      <w:lvlText w:val=""/>
      <w:lvlJc w:val="left"/>
      <w:pPr>
        <w:ind w:left="4005" w:hanging="360"/>
      </w:pPr>
      <w:rPr>
        <w:rFonts w:ascii="Wingdings" w:hAnsi="Wingdings" w:hint="default"/>
      </w:rPr>
    </w:lvl>
    <w:lvl w:ilvl="3" w:tplc="0C090001" w:tentative="1">
      <w:start w:val="1"/>
      <w:numFmt w:val="bullet"/>
      <w:lvlText w:val=""/>
      <w:lvlJc w:val="left"/>
      <w:pPr>
        <w:ind w:left="4725" w:hanging="360"/>
      </w:pPr>
      <w:rPr>
        <w:rFonts w:ascii="Symbol" w:hAnsi="Symbol" w:hint="default"/>
      </w:rPr>
    </w:lvl>
    <w:lvl w:ilvl="4" w:tplc="0C090003" w:tentative="1">
      <w:start w:val="1"/>
      <w:numFmt w:val="bullet"/>
      <w:lvlText w:val="o"/>
      <w:lvlJc w:val="left"/>
      <w:pPr>
        <w:ind w:left="5445" w:hanging="360"/>
      </w:pPr>
      <w:rPr>
        <w:rFonts w:ascii="Courier New" w:hAnsi="Courier New" w:cs="Courier New" w:hint="default"/>
      </w:rPr>
    </w:lvl>
    <w:lvl w:ilvl="5" w:tplc="0C090005" w:tentative="1">
      <w:start w:val="1"/>
      <w:numFmt w:val="bullet"/>
      <w:lvlText w:val=""/>
      <w:lvlJc w:val="left"/>
      <w:pPr>
        <w:ind w:left="6165" w:hanging="360"/>
      </w:pPr>
      <w:rPr>
        <w:rFonts w:ascii="Wingdings" w:hAnsi="Wingdings" w:hint="default"/>
      </w:rPr>
    </w:lvl>
    <w:lvl w:ilvl="6" w:tplc="0C090001" w:tentative="1">
      <w:start w:val="1"/>
      <w:numFmt w:val="bullet"/>
      <w:lvlText w:val=""/>
      <w:lvlJc w:val="left"/>
      <w:pPr>
        <w:ind w:left="6885" w:hanging="360"/>
      </w:pPr>
      <w:rPr>
        <w:rFonts w:ascii="Symbol" w:hAnsi="Symbol" w:hint="default"/>
      </w:rPr>
    </w:lvl>
    <w:lvl w:ilvl="7" w:tplc="0C090003" w:tentative="1">
      <w:start w:val="1"/>
      <w:numFmt w:val="bullet"/>
      <w:lvlText w:val="o"/>
      <w:lvlJc w:val="left"/>
      <w:pPr>
        <w:ind w:left="7605" w:hanging="360"/>
      </w:pPr>
      <w:rPr>
        <w:rFonts w:ascii="Courier New" w:hAnsi="Courier New" w:cs="Courier New" w:hint="default"/>
      </w:rPr>
    </w:lvl>
    <w:lvl w:ilvl="8" w:tplc="0C090005" w:tentative="1">
      <w:start w:val="1"/>
      <w:numFmt w:val="bullet"/>
      <w:lvlText w:val=""/>
      <w:lvlJc w:val="left"/>
      <w:pPr>
        <w:ind w:left="8325" w:hanging="360"/>
      </w:pPr>
      <w:rPr>
        <w:rFonts w:ascii="Wingdings" w:hAnsi="Wingdings" w:hint="default"/>
      </w:rPr>
    </w:lvl>
  </w:abstractNum>
  <w:abstractNum w:abstractNumId="26">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E437BCA"/>
    <w:multiLevelType w:val="multilevel"/>
    <w:tmpl w:val="91CA6874"/>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60F25F3A"/>
    <w:multiLevelType w:val="hybridMultilevel"/>
    <w:tmpl w:val="0084439E"/>
    <w:lvl w:ilvl="0" w:tplc="0C09000B">
      <w:start w:val="1"/>
      <w:numFmt w:val="bullet"/>
      <w:lvlText w:val=""/>
      <w:lvlJc w:val="left"/>
      <w:pPr>
        <w:tabs>
          <w:tab w:val="num" w:pos="1004"/>
        </w:tabs>
        <w:ind w:left="1004" w:hanging="360"/>
      </w:pPr>
      <w:rPr>
        <w:rFonts w:ascii="Wingdings" w:hAnsi="Wingdings" w:hint="default"/>
      </w:rPr>
    </w:lvl>
    <w:lvl w:ilvl="1" w:tplc="0C090003" w:tentative="1">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29">
    <w:nsid w:val="6292472C"/>
    <w:multiLevelType w:val="hybridMultilevel"/>
    <w:tmpl w:val="CCF423E2"/>
    <w:lvl w:ilvl="0" w:tplc="0C090017">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6433398F"/>
    <w:multiLevelType w:val="hybridMultilevel"/>
    <w:tmpl w:val="D6CCD074"/>
    <w:lvl w:ilvl="0" w:tplc="C4822D70">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64B418D7"/>
    <w:multiLevelType w:val="hybridMultilevel"/>
    <w:tmpl w:val="7166D778"/>
    <w:lvl w:ilvl="0" w:tplc="0C090001">
      <w:start w:val="1"/>
      <w:numFmt w:val="bullet"/>
      <w:lvlText w:val=""/>
      <w:lvlJc w:val="left"/>
      <w:pPr>
        <w:ind w:left="79" w:hanging="360"/>
      </w:pPr>
      <w:rPr>
        <w:rFonts w:ascii="Symbol" w:hAnsi="Symbol" w:hint="default"/>
      </w:rPr>
    </w:lvl>
    <w:lvl w:ilvl="1" w:tplc="0C090003" w:tentative="1">
      <w:start w:val="1"/>
      <w:numFmt w:val="bullet"/>
      <w:lvlText w:val="o"/>
      <w:lvlJc w:val="left"/>
      <w:pPr>
        <w:ind w:left="799" w:hanging="360"/>
      </w:pPr>
      <w:rPr>
        <w:rFonts w:ascii="Courier New" w:hAnsi="Courier New" w:cs="Courier New" w:hint="default"/>
      </w:rPr>
    </w:lvl>
    <w:lvl w:ilvl="2" w:tplc="0C090005" w:tentative="1">
      <w:start w:val="1"/>
      <w:numFmt w:val="bullet"/>
      <w:lvlText w:val=""/>
      <w:lvlJc w:val="left"/>
      <w:pPr>
        <w:ind w:left="1519" w:hanging="360"/>
      </w:pPr>
      <w:rPr>
        <w:rFonts w:ascii="Wingdings" w:hAnsi="Wingdings" w:hint="default"/>
      </w:rPr>
    </w:lvl>
    <w:lvl w:ilvl="3" w:tplc="0C090001" w:tentative="1">
      <w:start w:val="1"/>
      <w:numFmt w:val="bullet"/>
      <w:lvlText w:val=""/>
      <w:lvlJc w:val="left"/>
      <w:pPr>
        <w:ind w:left="2239" w:hanging="360"/>
      </w:pPr>
      <w:rPr>
        <w:rFonts w:ascii="Symbol" w:hAnsi="Symbol" w:hint="default"/>
      </w:rPr>
    </w:lvl>
    <w:lvl w:ilvl="4" w:tplc="0C090003" w:tentative="1">
      <w:start w:val="1"/>
      <w:numFmt w:val="bullet"/>
      <w:lvlText w:val="o"/>
      <w:lvlJc w:val="left"/>
      <w:pPr>
        <w:ind w:left="2959" w:hanging="360"/>
      </w:pPr>
      <w:rPr>
        <w:rFonts w:ascii="Courier New" w:hAnsi="Courier New" w:cs="Courier New" w:hint="default"/>
      </w:rPr>
    </w:lvl>
    <w:lvl w:ilvl="5" w:tplc="0C090005" w:tentative="1">
      <w:start w:val="1"/>
      <w:numFmt w:val="bullet"/>
      <w:lvlText w:val=""/>
      <w:lvlJc w:val="left"/>
      <w:pPr>
        <w:ind w:left="3679" w:hanging="360"/>
      </w:pPr>
      <w:rPr>
        <w:rFonts w:ascii="Wingdings" w:hAnsi="Wingdings" w:hint="default"/>
      </w:rPr>
    </w:lvl>
    <w:lvl w:ilvl="6" w:tplc="0C090001" w:tentative="1">
      <w:start w:val="1"/>
      <w:numFmt w:val="bullet"/>
      <w:lvlText w:val=""/>
      <w:lvlJc w:val="left"/>
      <w:pPr>
        <w:ind w:left="4399" w:hanging="360"/>
      </w:pPr>
      <w:rPr>
        <w:rFonts w:ascii="Symbol" w:hAnsi="Symbol" w:hint="default"/>
      </w:rPr>
    </w:lvl>
    <w:lvl w:ilvl="7" w:tplc="0C090003" w:tentative="1">
      <w:start w:val="1"/>
      <w:numFmt w:val="bullet"/>
      <w:lvlText w:val="o"/>
      <w:lvlJc w:val="left"/>
      <w:pPr>
        <w:ind w:left="5119" w:hanging="360"/>
      </w:pPr>
      <w:rPr>
        <w:rFonts w:ascii="Courier New" w:hAnsi="Courier New" w:cs="Courier New" w:hint="default"/>
      </w:rPr>
    </w:lvl>
    <w:lvl w:ilvl="8" w:tplc="0C090005" w:tentative="1">
      <w:start w:val="1"/>
      <w:numFmt w:val="bullet"/>
      <w:lvlText w:val=""/>
      <w:lvlJc w:val="left"/>
      <w:pPr>
        <w:ind w:left="5839" w:hanging="360"/>
      </w:pPr>
      <w:rPr>
        <w:rFonts w:ascii="Wingdings" w:hAnsi="Wingdings" w:hint="default"/>
      </w:rPr>
    </w:lvl>
  </w:abstractNum>
  <w:abstractNum w:abstractNumId="32">
    <w:nsid w:val="6CBD4D0B"/>
    <w:multiLevelType w:val="hybridMultilevel"/>
    <w:tmpl w:val="530431F4"/>
    <w:lvl w:ilvl="0" w:tplc="5904779E">
      <w:start w:val="1"/>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
    <w:nsid w:val="71261DC3"/>
    <w:multiLevelType w:val="hybridMultilevel"/>
    <w:tmpl w:val="0BD2BBF2"/>
    <w:lvl w:ilvl="0" w:tplc="0C090001">
      <w:start w:val="1"/>
      <w:numFmt w:val="bullet"/>
      <w:lvlText w:val=""/>
      <w:lvlJc w:val="left"/>
      <w:pPr>
        <w:ind w:left="1205" w:hanging="360"/>
      </w:pPr>
      <w:rPr>
        <w:rFonts w:ascii="Symbol" w:hAnsi="Symbol" w:hint="default"/>
      </w:rPr>
    </w:lvl>
    <w:lvl w:ilvl="1" w:tplc="0C090003" w:tentative="1">
      <w:start w:val="1"/>
      <w:numFmt w:val="bullet"/>
      <w:lvlText w:val="o"/>
      <w:lvlJc w:val="left"/>
      <w:pPr>
        <w:ind w:left="1925" w:hanging="360"/>
      </w:pPr>
      <w:rPr>
        <w:rFonts w:ascii="Courier New" w:hAnsi="Courier New" w:cs="Courier New" w:hint="default"/>
      </w:rPr>
    </w:lvl>
    <w:lvl w:ilvl="2" w:tplc="0C090005" w:tentative="1">
      <w:start w:val="1"/>
      <w:numFmt w:val="bullet"/>
      <w:lvlText w:val=""/>
      <w:lvlJc w:val="left"/>
      <w:pPr>
        <w:ind w:left="2645" w:hanging="360"/>
      </w:pPr>
      <w:rPr>
        <w:rFonts w:ascii="Wingdings" w:hAnsi="Wingdings" w:hint="default"/>
      </w:rPr>
    </w:lvl>
    <w:lvl w:ilvl="3" w:tplc="0C090001" w:tentative="1">
      <w:start w:val="1"/>
      <w:numFmt w:val="bullet"/>
      <w:lvlText w:val=""/>
      <w:lvlJc w:val="left"/>
      <w:pPr>
        <w:ind w:left="3365" w:hanging="360"/>
      </w:pPr>
      <w:rPr>
        <w:rFonts w:ascii="Symbol" w:hAnsi="Symbol" w:hint="default"/>
      </w:rPr>
    </w:lvl>
    <w:lvl w:ilvl="4" w:tplc="0C090003" w:tentative="1">
      <w:start w:val="1"/>
      <w:numFmt w:val="bullet"/>
      <w:lvlText w:val="o"/>
      <w:lvlJc w:val="left"/>
      <w:pPr>
        <w:ind w:left="4085" w:hanging="360"/>
      </w:pPr>
      <w:rPr>
        <w:rFonts w:ascii="Courier New" w:hAnsi="Courier New" w:cs="Courier New" w:hint="default"/>
      </w:rPr>
    </w:lvl>
    <w:lvl w:ilvl="5" w:tplc="0C090005" w:tentative="1">
      <w:start w:val="1"/>
      <w:numFmt w:val="bullet"/>
      <w:lvlText w:val=""/>
      <w:lvlJc w:val="left"/>
      <w:pPr>
        <w:ind w:left="4805" w:hanging="360"/>
      </w:pPr>
      <w:rPr>
        <w:rFonts w:ascii="Wingdings" w:hAnsi="Wingdings" w:hint="default"/>
      </w:rPr>
    </w:lvl>
    <w:lvl w:ilvl="6" w:tplc="0C090001" w:tentative="1">
      <w:start w:val="1"/>
      <w:numFmt w:val="bullet"/>
      <w:lvlText w:val=""/>
      <w:lvlJc w:val="left"/>
      <w:pPr>
        <w:ind w:left="5525" w:hanging="360"/>
      </w:pPr>
      <w:rPr>
        <w:rFonts w:ascii="Symbol" w:hAnsi="Symbol" w:hint="default"/>
      </w:rPr>
    </w:lvl>
    <w:lvl w:ilvl="7" w:tplc="0C090003" w:tentative="1">
      <w:start w:val="1"/>
      <w:numFmt w:val="bullet"/>
      <w:lvlText w:val="o"/>
      <w:lvlJc w:val="left"/>
      <w:pPr>
        <w:ind w:left="6245" w:hanging="360"/>
      </w:pPr>
      <w:rPr>
        <w:rFonts w:ascii="Courier New" w:hAnsi="Courier New" w:cs="Courier New" w:hint="default"/>
      </w:rPr>
    </w:lvl>
    <w:lvl w:ilvl="8" w:tplc="0C090005" w:tentative="1">
      <w:start w:val="1"/>
      <w:numFmt w:val="bullet"/>
      <w:lvlText w:val=""/>
      <w:lvlJc w:val="left"/>
      <w:pPr>
        <w:ind w:left="6965" w:hanging="360"/>
      </w:pPr>
      <w:rPr>
        <w:rFonts w:ascii="Wingdings" w:hAnsi="Wingdings" w:hint="default"/>
      </w:rPr>
    </w:lvl>
  </w:abstractNum>
  <w:abstractNum w:abstractNumId="34">
    <w:nsid w:val="7A3D3AFC"/>
    <w:multiLevelType w:val="hybridMultilevel"/>
    <w:tmpl w:val="C90EAC5A"/>
    <w:lvl w:ilvl="0" w:tplc="894E1298">
      <w:start w:val="1"/>
      <w:numFmt w:val="bullet"/>
      <w:pStyle w:val="Healthbullet1"/>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8"/>
  </w:num>
  <w:num w:numId="4">
    <w:abstractNumId w:val="34"/>
  </w:num>
  <w:num w:numId="5">
    <w:abstractNumId w:val="13"/>
  </w:num>
  <w:num w:numId="6">
    <w:abstractNumId w:val="27"/>
  </w:num>
  <w:num w:numId="7">
    <w:abstractNumId w:val="21"/>
  </w:num>
  <w:num w:numId="8">
    <w:abstractNumId w:val="26"/>
  </w:num>
  <w:num w:numId="9">
    <w:abstractNumId w:val="14"/>
  </w:num>
  <w:num w:numId="10">
    <w:abstractNumId w:val="29"/>
  </w:num>
  <w:num w:numId="11">
    <w:abstractNumId w:val="19"/>
  </w:num>
  <w:num w:numId="12">
    <w:abstractNumId w:val="22"/>
  </w:num>
  <w:num w:numId="13">
    <w:abstractNumId w:val="28"/>
  </w:num>
  <w:num w:numId="14">
    <w:abstractNumId w:val="15"/>
  </w:num>
  <w:num w:numId="15">
    <w:abstractNumId w:val="4"/>
  </w:num>
  <w:num w:numId="16">
    <w:abstractNumId w:val="16"/>
  </w:num>
  <w:num w:numId="17">
    <w:abstractNumId w:val="3"/>
  </w:num>
  <w:num w:numId="18">
    <w:abstractNumId w:val="10"/>
  </w:num>
  <w:num w:numId="19">
    <w:abstractNumId w:val="30"/>
  </w:num>
  <w:num w:numId="20">
    <w:abstractNumId w:val="2"/>
  </w:num>
  <w:num w:numId="21">
    <w:abstractNumId w:val="24"/>
  </w:num>
  <w:num w:numId="22">
    <w:abstractNumId w:val="11"/>
  </w:num>
  <w:num w:numId="23">
    <w:abstractNumId w:val="20"/>
  </w:num>
  <w:num w:numId="24">
    <w:abstractNumId w:val="0"/>
  </w:num>
  <w:num w:numId="25">
    <w:abstractNumId w:val="7"/>
  </w:num>
  <w:num w:numId="26">
    <w:abstractNumId w:val="17"/>
  </w:num>
  <w:num w:numId="27">
    <w:abstractNumId w:val="6"/>
  </w:num>
  <w:num w:numId="28">
    <w:abstractNumId w:val="32"/>
  </w:num>
  <w:num w:numId="29">
    <w:abstractNumId w:val="25"/>
  </w:num>
  <w:num w:numId="30">
    <w:abstractNumId w:val="31"/>
  </w:num>
  <w:num w:numId="31">
    <w:abstractNumId w:val="33"/>
  </w:num>
  <w:num w:numId="32">
    <w:abstractNumId w:val="23"/>
  </w:num>
  <w:num w:numId="33">
    <w:abstractNumId w:val="12"/>
  </w:num>
  <w:num w:numId="34">
    <w:abstractNumId w:val="5"/>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707"/>
    <w:rsid w:val="00012FEF"/>
    <w:rsid w:val="00051028"/>
    <w:rsid w:val="00056060"/>
    <w:rsid w:val="00057A2A"/>
    <w:rsid w:val="000745CE"/>
    <w:rsid w:val="000A1728"/>
    <w:rsid w:val="000C7BCB"/>
    <w:rsid w:val="000D1232"/>
    <w:rsid w:val="000D526A"/>
    <w:rsid w:val="000D7B2E"/>
    <w:rsid w:val="000F6E00"/>
    <w:rsid w:val="00100D83"/>
    <w:rsid w:val="00113955"/>
    <w:rsid w:val="00142748"/>
    <w:rsid w:val="00142861"/>
    <w:rsid w:val="00162D79"/>
    <w:rsid w:val="00174B16"/>
    <w:rsid w:val="001A30C1"/>
    <w:rsid w:val="001A3E04"/>
    <w:rsid w:val="001B796D"/>
    <w:rsid w:val="001D1AD9"/>
    <w:rsid w:val="001D4239"/>
    <w:rsid w:val="001F1B0A"/>
    <w:rsid w:val="00215C35"/>
    <w:rsid w:val="002200FF"/>
    <w:rsid w:val="002B3D9E"/>
    <w:rsid w:val="002B4B04"/>
    <w:rsid w:val="003116DC"/>
    <w:rsid w:val="003133A9"/>
    <w:rsid w:val="0031752F"/>
    <w:rsid w:val="003523C8"/>
    <w:rsid w:val="0035588F"/>
    <w:rsid w:val="00383179"/>
    <w:rsid w:val="00391419"/>
    <w:rsid w:val="003B1AB6"/>
    <w:rsid w:val="003B6412"/>
    <w:rsid w:val="003D6E0D"/>
    <w:rsid w:val="003E132A"/>
    <w:rsid w:val="003F37DD"/>
    <w:rsid w:val="003F7FA3"/>
    <w:rsid w:val="00420220"/>
    <w:rsid w:val="0043213E"/>
    <w:rsid w:val="00497314"/>
    <w:rsid w:val="004B65C1"/>
    <w:rsid w:val="004D6B5E"/>
    <w:rsid w:val="005109BD"/>
    <w:rsid w:val="00580755"/>
    <w:rsid w:val="005932E4"/>
    <w:rsid w:val="00593F1E"/>
    <w:rsid w:val="005C291A"/>
    <w:rsid w:val="005F7DBB"/>
    <w:rsid w:val="00605CDA"/>
    <w:rsid w:val="00614ACE"/>
    <w:rsid w:val="00637D81"/>
    <w:rsid w:val="006820EE"/>
    <w:rsid w:val="006877B9"/>
    <w:rsid w:val="006F252A"/>
    <w:rsid w:val="006F7851"/>
    <w:rsid w:val="00726D14"/>
    <w:rsid w:val="007521C5"/>
    <w:rsid w:val="007530C1"/>
    <w:rsid w:val="0079034A"/>
    <w:rsid w:val="007B1AAD"/>
    <w:rsid w:val="007C1FCE"/>
    <w:rsid w:val="007C2744"/>
    <w:rsid w:val="007F214E"/>
    <w:rsid w:val="008026F8"/>
    <w:rsid w:val="008859F9"/>
    <w:rsid w:val="008870C9"/>
    <w:rsid w:val="00896F2C"/>
    <w:rsid w:val="008B3E73"/>
    <w:rsid w:val="008C7122"/>
    <w:rsid w:val="008E5D6D"/>
    <w:rsid w:val="008F5D4C"/>
    <w:rsid w:val="009F1C65"/>
    <w:rsid w:val="00A33532"/>
    <w:rsid w:val="00A363FA"/>
    <w:rsid w:val="00A37AAD"/>
    <w:rsid w:val="00A70855"/>
    <w:rsid w:val="00A70DC7"/>
    <w:rsid w:val="00A8218E"/>
    <w:rsid w:val="00A869BA"/>
    <w:rsid w:val="00AB1755"/>
    <w:rsid w:val="00AB6217"/>
    <w:rsid w:val="00AE0557"/>
    <w:rsid w:val="00B33327"/>
    <w:rsid w:val="00B35707"/>
    <w:rsid w:val="00B47192"/>
    <w:rsid w:val="00B702E1"/>
    <w:rsid w:val="00BC089F"/>
    <w:rsid w:val="00BD5CA9"/>
    <w:rsid w:val="00C82645"/>
    <w:rsid w:val="00C86E25"/>
    <w:rsid w:val="00CC2B4F"/>
    <w:rsid w:val="00CE0AAA"/>
    <w:rsid w:val="00CF015D"/>
    <w:rsid w:val="00CF4217"/>
    <w:rsid w:val="00D03EEE"/>
    <w:rsid w:val="00D66528"/>
    <w:rsid w:val="00D66A7C"/>
    <w:rsid w:val="00D90D5A"/>
    <w:rsid w:val="00DB0762"/>
    <w:rsid w:val="00DD0B10"/>
    <w:rsid w:val="00DD6DDD"/>
    <w:rsid w:val="00DF13FF"/>
    <w:rsid w:val="00E03A99"/>
    <w:rsid w:val="00E3025E"/>
    <w:rsid w:val="00E365EF"/>
    <w:rsid w:val="00E6602A"/>
    <w:rsid w:val="00E85BDC"/>
    <w:rsid w:val="00E91436"/>
    <w:rsid w:val="00EB5287"/>
    <w:rsid w:val="00EE5A48"/>
    <w:rsid w:val="00F21C11"/>
    <w:rsid w:val="00F44BDE"/>
    <w:rsid w:val="00F653B0"/>
    <w:rsid w:val="00FF66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CB"/>
    <w:rPr>
      <w:rFonts w:ascii="Cambria" w:eastAsia="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0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4E0550"/>
    <w:rPr>
      <w:rFonts w:ascii="Courier" w:hAnsi="Courier"/>
    </w:rPr>
  </w:style>
  <w:style w:type="paragraph" w:customStyle="1" w:styleId="Healthbody">
    <w:name w:val="Health body"/>
    <w:rsid w:val="00881BF6"/>
    <w:pPr>
      <w:spacing w:after="120" w:line="270" w:lineRule="atLeast"/>
    </w:pPr>
    <w:rPr>
      <w:rFonts w:ascii="Arial" w:eastAsia="MS Mincho" w:hAnsi="Arial"/>
      <w:szCs w:val="24"/>
      <w:lang w:eastAsia="en-US"/>
    </w:rPr>
  </w:style>
  <w:style w:type="paragraph" w:customStyle="1" w:styleId="Healthheading1">
    <w:name w:val="Health heading 1"/>
    <w:rsid w:val="009252B3"/>
    <w:pPr>
      <w:keepNext/>
      <w:keepLines/>
      <w:spacing w:before="400" w:after="160" w:line="520" w:lineRule="atLeast"/>
    </w:pPr>
    <w:rPr>
      <w:rFonts w:ascii="Arial" w:hAnsi="Arial"/>
      <w:color w:val="0073CF"/>
      <w:sz w:val="44"/>
      <w:szCs w:val="24"/>
      <w:lang w:eastAsia="en-US"/>
    </w:rPr>
  </w:style>
  <w:style w:type="paragraph" w:styleId="Header">
    <w:name w:val="header"/>
    <w:basedOn w:val="Normal"/>
    <w:rsid w:val="00B43637"/>
    <w:pPr>
      <w:tabs>
        <w:tab w:val="center" w:pos="4320"/>
        <w:tab w:val="right" w:pos="8640"/>
      </w:tabs>
    </w:pPr>
  </w:style>
  <w:style w:type="paragraph" w:customStyle="1" w:styleId="Healthheading2">
    <w:name w:val="Health heading 2"/>
    <w:link w:val="Healthheading2Char"/>
    <w:rsid w:val="002B5D2D"/>
    <w:pPr>
      <w:keepNext/>
      <w:keepLines/>
      <w:spacing w:before="280" w:after="120" w:line="320" w:lineRule="atLeast"/>
    </w:pPr>
    <w:rPr>
      <w:rFonts w:ascii="Arial" w:eastAsia="MS Mincho" w:hAnsi="Arial"/>
      <w:b/>
      <w:sz w:val="28"/>
      <w:szCs w:val="24"/>
      <w:lang w:eastAsia="en-US"/>
    </w:rPr>
  </w:style>
  <w:style w:type="paragraph" w:customStyle="1" w:styleId="Healthheading3">
    <w:name w:val="Health heading 3"/>
    <w:rsid w:val="002B5D2D"/>
    <w:pPr>
      <w:keepNext/>
      <w:keepLines/>
      <w:spacing w:before="280" w:after="120" w:line="280" w:lineRule="atLeast"/>
    </w:pPr>
    <w:rPr>
      <w:rFonts w:ascii="Arial" w:eastAsia="MS Mincho" w:hAnsi="Arial"/>
      <w:b/>
      <w:sz w:val="24"/>
      <w:szCs w:val="24"/>
      <w:lang w:eastAsia="en-US"/>
    </w:r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heading4">
    <w:name w:val="Health heading 4"/>
    <w:basedOn w:val="Healthbody"/>
    <w:rsid w:val="002B5D2D"/>
    <w:pPr>
      <w:keepNext/>
      <w:keepLines/>
      <w:spacing w:before="240" w:after="80" w:line="240" w:lineRule="atLeast"/>
    </w:pPr>
    <w:rPr>
      <w:b/>
    </w:rPr>
  </w:style>
  <w:style w:type="paragraph" w:customStyle="1" w:styleId="Healthbullet1">
    <w:name w:val="Health bullet 1"/>
    <w:basedOn w:val="Healthbody"/>
    <w:qFormat/>
    <w:rsid w:val="002B5D2D"/>
    <w:pPr>
      <w:numPr>
        <w:numId w:val="4"/>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semiHidden/>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semiHidden/>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7"/>
      </w:numPr>
      <w:ind w:left="568" w:hanging="284"/>
    </w:pPr>
  </w:style>
  <w:style w:type="paragraph" w:customStyle="1" w:styleId="Healthbullet2lastline">
    <w:name w:val="Health bullet 2 last line"/>
    <w:basedOn w:val="Healthbullet1"/>
    <w:qFormat/>
    <w:rsid w:val="006B4A16"/>
    <w:pPr>
      <w:spacing w:after="120"/>
    </w:pPr>
  </w:style>
  <w:style w:type="character" w:styleId="FootnoteReference">
    <w:name w:val="footnote reference"/>
    <w:semiHidden/>
    <w:rsid w:val="00A00DA6"/>
    <w:rPr>
      <w:vertAlign w:val="superscript"/>
    </w:rPr>
  </w:style>
  <w:style w:type="paragraph" w:customStyle="1" w:styleId="Healthtablebullet">
    <w:name w:val="Health table bullet"/>
    <w:basedOn w:val="Healthtablebody"/>
    <w:qFormat/>
    <w:rsid w:val="00881BF6"/>
    <w:pPr>
      <w:numPr>
        <w:numId w:val="8"/>
      </w:numPr>
    </w:p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4A3B5B"/>
    <w:pPr>
      <w:spacing w:after="40" w:line="220" w:lineRule="atLeast"/>
    </w:pPr>
    <w:rPr>
      <w:rFonts w:ascii="Arial" w:eastAsia="MS Mincho" w:hAnsi="Arial"/>
      <w:sz w:val="18"/>
      <w:szCs w:val="24"/>
      <w:lang w:eastAsia="en-US"/>
    </w:rPr>
  </w:style>
  <w:style w:type="character" w:customStyle="1" w:styleId="Healthheading2Char">
    <w:name w:val="Health heading 2 Char"/>
    <w:link w:val="Healthheading2"/>
    <w:rsid w:val="00CC2B4F"/>
    <w:rPr>
      <w:rFonts w:ascii="Arial" w:eastAsia="MS Mincho" w:hAnsi="Arial"/>
      <w:b/>
      <w:sz w:val="28"/>
      <w:szCs w:val="24"/>
      <w:lang w:val="en-AU" w:eastAsia="en-US" w:bidi="ar-SA"/>
    </w:rPr>
  </w:style>
  <w:style w:type="character" w:styleId="Hyperlink">
    <w:name w:val="Hyperlink"/>
    <w:uiPriority w:val="99"/>
    <w:unhideWhenUsed/>
    <w:rsid w:val="00B47192"/>
    <w:rPr>
      <w:color w:val="0000FF"/>
      <w:u w:val="single"/>
    </w:rPr>
  </w:style>
  <w:style w:type="paragraph" w:styleId="BalloonText">
    <w:name w:val="Balloon Text"/>
    <w:basedOn w:val="Normal"/>
    <w:link w:val="BalloonTextChar"/>
    <w:uiPriority w:val="99"/>
    <w:semiHidden/>
    <w:unhideWhenUsed/>
    <w:rsid w:val="006820EE"/>
    <w:rPr>
      <w:rFonts w:ascii="Tahoma" w:hAnsi="Tahoma" w:cs="Tahoma"/>
      <w:sz w:val="16"/>
      <w:szCs w:val="16"/>
    </w:rPr>
  </w:style>
  <w:style w:type="character" w:customStyle="1" w:styleId="BalloonTextChar">
    <w:name w:val="Balloon Text Char"/>
    <w:basedOn w:val="DefaultParagraphFont"/>
    <w:link w:val="BalloonText"/>
    <w:uiPriority w:val="99"/>
    <w:semiHidden/>
    <w:rsid w:val="006820EE"/>
    <w:rPr>
      <w:rFonts w:ascii="Tahoma" w:eastAsia="Cambria" w:hAnsi="Tahoma" w:cs="Tahoma"/>
      <w:sz w:val="16"/>
      <w:szCs w:val="16"/>
      <w:lang w:val="en-US" w:eastAsia="en-US"/>
    </w:rPr>
  </w:style>
  <w:style w:type="character" w:styleId="CommentReference">
    <w:name w:val="annotation reference"/>
    <w:basedOn w:val="DefaultParagraphFont"/>
    <w:uiPriority w:val="99"/>
    <w:semiHidden/>
    <w:unhideWhenUsed/>
    <w:rsid w:val="006820EE"/>
    <w:rPr>
      <w:sz w:val="16"/>
      <w:szCs w:val="16"/>
    </w:rPr>
  </w:style>
  <w:style w:type="paragraph" w:styleId="CommentText">
    <w:name w:val="annotation text"/>
    <w:basedOn w:val="Normal"/>
    <w:link w:val="CommentTextChar"/>
    <w:uiPriority w:val="99"/>
    <w:semiHidden/>
    <w:unhideWhenUsed/>
    <w:rsid w:val="006820EE"/>
    <w:rPr>
      <w:sz w:val="20"/>
      <w:szCs w:val="20"/>
    </w:rPr>
  </w:style>
  <w:style w:type="character" w:customStyle="1" w:styleId="CommentTextChar">
    <w:name w:val="Comment Text Char"/>
    <w:basedOn w:val="DefaultParagraphFont"/>
    <w:link w:val="CommentText"/>
    <w:uiPriority w:val="99"/>
    <w:semiHidden/>
    <w:rsid w:val="006820EE"/>
    <w:rPr>
      <w:rFonts w:ascii="Cambria" w:eastAsia="Cambria" w:hAnsi="Cambria"/>
      <w:lang w:val="en-US" w:eastAsia="en-US"/>
    </w:rPr>
  </w:style>
  <w:style w:type="paragraph" w:styleId="CommentSubject">
    <w:name w:val="annotation subject"/>
    <w:basedOn w:val="CommentText"/>
    <w:next w:val="CommentText"/>
    <w:link w:val="CommentSubjectChar"/>
    <w:uiPriority w:val="99"/>
    <w:semiHidden/>
    <w:unhideWhenUsed/>
    <w:rsid w:val="006820EE"/>
    <w:rPr>
      <w:b/>
      <w:bCs/>
    </w:rPr>
  </w:style>
  <w:style w:type="character" w:customStyle="1" w:styleId="CommentSubjectChar">
    <w:name w:val="Comment Subject Char"/>
    <w:basedOn w:val="CommentTextChar"/>
    <w:link w:val="CommentSubject"/>
    <w:uiPriority w:val="99"/>
    <w:semiHidden/>
    <w:rsid w:val="006820EE"/>
    <w:rPr>
      <w:rFonts w:ascii="Cambria" w:eastAsia="Cambria" w:hAnsi="Cambria"/>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CB"/>
    <w:rPr>
      <w:rFonts w:ascii="Cambria" w:eastAsia="Cambria" w:hAnsi="Cambria"/>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05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rsid w:val="004E0550"/>
    <w:rPr>
      <w:rFonts w:ascii="Courier" w:hAnsi="Courier"/>
    </w:rPr>
  </w:style>
  <w:style w:type="paragraph" w:customStyle="1" w:styleId="Healthbody">
    <w:name w:val="Health body"/>
    <w:rsid w:val="00881BF6"/>
    <w:pPr>
      <w:spacing w:after="120" w:line="270" w:lineRule="atLeast"/>
    </w:pPr>
    <w:rPr>
      <w:rFonts w:ascii="Arial" w:eastAsia="MS Mincho" w:hAnsi="Arial"/>
      <w:szCs w:val="24"/>
      <w:lang w:eastAsia="en-US"/>
    </w:rPr>
  </w:style>
  <w:style w:type="paragraph" w:customStyle="1" w:styleId="Healthheading1">
    <w:name w:val="Health heading 1"/>
    <w:rsid w:val="009252B3"/>
    <w:pPr>
      <w:keepNext/>
      <w:keepLines/>
      <w:spacing w:before="400" w:after="160" w:line="520" w:lineRule="atLeast"/>
    </w:pPr>
    <w:rPr>
      <w:rFonts w:ascii="Arial" w:hAnsi="Arial"/>
      <w:color w:val="0073CF"/>
      <w:sz w:val="44"/>
      <w:szCs w:val="24"/>
      <w:lang w:eastAsia="en-US"/>
    </w:rPr>
  </w:style>
  <w:style w:type="paragraph" w:styleId="Header">
    <w:name w:val="header"/>
    <w:basedOn w:val="Normal"/>
    <w:rsid w:val="00B43637"/>
    <w:pPr>
      <w:tabs>
        <w:tab w:val="center" w:pos="4320"/>
        <w:tab w:val="right" w:pos="8640"/>
      </w:tabs>
    </w:pPr>
  </w:style>
  <w:style w:type="paragraph" w:customStyle="1" w:styleId="Healthheading2">
    <w:name w:val="Health heading 2"/>
    <w:link w:val="Healthheading2Char"/>
    <w:rsid w:val="002B5D2D"/>
    <w:pPr>
      <w:keepNext/>
      <w:keepLines/>
      <w:spacing w:before="280" w:after="120" w:line="320" w:lineRule="atLeast"/>
    </w:pPr>
    <w:rPr>
      <w:rFonts w:ascii="Arial" w:eastAsia="MS Mincho" w:hAnsi="Arial"/>
      <w:b/>
      <w:sz w:val="28"/>
      <w:szCs w:val="24"/>
      <w:lang w:eastAsia="en-US"/>
    </w:rPr>
  </w:style>
  <w:style w:type="paragraph" w:customStyle="1" w:styleId="Healthheading3">
    <w:name w:val="Health heading 3"/>
    <w:rsid w:val="002B5D2D"/>
    <w:pPr>
      <w:keepNext/>
      <w:keepLines/>
      <w:spacing w:before="280" w:after="120" w:line="280" w:lineRule="atLeast"/>
    </w:pPr>
    <w:rPr>
      <w:rFonts w:ascii="Arial" w:eastAsia="MS Mincho" w:hAnsi="Arial"/>
      <w:b/>
      <w:sz w:val="24"/>
      <w:szCs w:val="24"/>
      <w:lang w:eastAsia="en-US"/>
    </w:r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heading4">
    <w:name w:val="Health heading 4"/>
    <w:basedOn w:val="Healthbody"/>
    <w:rsid w:val="002B5D2D"/>
    <w:pPr>
      <w:keepNext/>
      <w:keepLines/>
      <w:spacing w:before="240" w:after="80" w:line="240" w:lineRule="atLeast"/>
    </w:pPr>
    <w:rPr>
      <w:b/>
    </w:rPr>
  </w:style>
  <w:style w:type="paragraph" w:customStyle="1" w:styleId="Healthbullet1">
    <w:name w:val="Health bullet 1"/>
    <w:basedOn w:val="Healthbody"/>
    <w:qFormat/>
    <w:rsid w:val="002B5D2D"/>
    <w:pPr>
      <w:numPr>
        <w:numId w:val="4"/>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semiHidden/>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semiHidden/>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7"/>
      </w:numPr>
      <w:ind w:left="568" w:hanging="284"/>
    </w:pPr>
  </w:style>
  <w:style w:type="paragraph" w:customStyle="1" w:styleId="Healthbullet2lastline">
    <w:name w:val="Health bullet 2 last line"/>
    <w:basedOn w:val="Healthbullet1"/>
    <w:qFormat/>
    <w:rsid w:val="006B4A16"/>
    <w:pPr>
      <w:spacing w:after="120"/>
    </w:pPr>
  </w:style>
  <w:style w:type="character" w:styleId="FootnoteReference">
    <w:name w:val="footnote reference"/>
    <w:semiHidden/>
    <w:rsid w:val="00A00DA6"/>
    <w:rPr>
      <w:vertAlign w:val="superscript"/>
    </w:rPr>
  </w:style>
  <w:style w:type="paragraph" w:customStyle="1" w:styleId="Healthtablebullet">
    <w:name w:val="Health table bullet"/>
    <w:basedOn w:val="Healthtablebody"/>
    <w:qFormat/>
    <w:rsid w:val="00881BF6"/>
    <w:pPr>
      <w:numPr>
        <w:numId w:val="8"/>
      </w:numPr>
    </w:p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4A3B5B"/>
    <w:pPr>
      <w:spacing w:after="40" w:line="220" w:lineRule="atLeast"/>
    </w:pPr>
    <w:rPr>
      <w:rFonts w:ascii="Arial" w:eastAsia="MS Mincho" w:hAnsi="Arial"/>
      <w:sz w:val="18"/>
      <w:szCs w:val="24"/>
      <w:lang w:eastAsia="en-US"/>
    </w:rPr>
  </w:style>
  <w:style w:type="character" w:customStyle="1" w:styleId="Healthheading2Char">
    <w:name w:val="Health heading 2 Char"/>
    <w:link w:val="Healthheading2"/>
    <w:rsid w:val="00CC2B4F"/>
    <w:rPr>
      <w:rFonts w:ascii="Arial" w:eastAsia="MS Mincho" w:hAnsi="Arial"/>
      <w:b/>
      <w:sz w:val="28"/>
      <w:szCs w:val="24"/>
      <w:lang w:val="en-AU" w:eastAsia="en-US" w:bidi="ar-SA"/>
    </w:rPr>
  </w:style>
  <w:style w:type="character" w:styleId="Hyperlink">
    <w:name w:val="Hyperlink"/>
    <w:uiPriority w:val="99"/>
    <w:unhideWhenUsed/>
    <w:rsid w:val="00B47192"/>
    <w:rPr>
      <w:color w:val="0000FF"/>
      <w:u w:val="single"/>
    </w:rPr>
  </w:style>
  <w:style w:type="paragraph" w:styleId="BalloonText">
    <w:name w:val="Balloon Text"/>
    <w:basedOn w:val="Normal"/>
    <w:link w:val="BalloonTextChar"/>
    <w:uiPriority w:val="99"/>
    <w:semiHidden/>
    <w:unhideWhenUsed/>
    <w:rsid w:val="006820EE"/>
    <w:rPr>
      <w:rFonts w:ascii="Tahoma" w:hAnsi="Tahoma" w:cs="Tahoma"/>
      <w:sz w:val="16"/>
      <w:szCs w:val="16"/>
    </w:rPr>
  </w:style>
  <w:style w:type="character" w:customStyle="1" w:styleId="BalloonTextChar">
    <w:name w:val="Balloon Text Char"/>
    <w:basedOn w:val="DefaultParagraphFont"/>
    <w:link w:val="BalloonText"/>
    <w:uiPriority w:val="99"/>
    <w:semiHidden/>
    <w:rsid w:val="006820EE"/>
    <w:rPr>
      <w:rFonts w:ascii="Tahoma" w:eastAsia="Cambria" w:hAnsi="Tahoma" w:cs="Tahoma"/>
      <w:sz w:val="16"/>
      <w:szCs w:val="16"/>
      <w:lang w:val="en-US" w:eastAsia="en-US"/>
    </w:rPr>
  </w:style>
  <w:style w:type="character" w:styleId="CommentReference">
    <w:name w:val="annotation reference"/>
    <w:basedOn w:val="DefaultParagraphFont"/>
    <w:uiPriority w:val="99"/>
    <w:semiHidden/>
    <w:unhideWhenUsed/>
    <w:rsid w:val="006820EE"/>
    <w:rPr>
      <w:sz w:val="16"/>
      <w:szCs w:val="16"/>
    </w:rPr>
  </w:style>
  <w:style w:type="paragraph" w:styleId="CommentText">
    <w:name w:val="annotation text"/>
    <w:basedOn w:val="Normal"/>
    <w:link w:val="CommentTextChar"/>
    <w:uiPriority w:val="99"/>
    <w:semiHidden/>
    <w:unhideWhenUsed/>
    <w:rsid w:val="006820EE"/>
    <w:rPr>
      <w:sz w:val="20"/>
      <w:szCs w:val="20"/>
    </w:rPr>
  </w:style>
  <w:style w:type="character" w:customStyle="1" w:styleId="CommentTextChar">
    <w:name w:val="Comment Text Char"/>
    <w:basedOn w:val="DefaultParagraphFont"/>
    <w:link w:val="CommentText"/>
    <w:uiPriority w:val="99"/>
    <w:semiHidden/>
    <w:rsid w:val="006820EE"/>
    <w:rPr>
      <w:rFonts w:ascii="Cambria" w:eastAsia="Cambria" w:hAnsi="Cambria"/>
      <w:lang w:val="en-US" w:eastAsia="en-US"/>
    </w:rPr>
  </w:style>
  <w:style w:type="paragraph" w:styleId="CommentSubject">
    <w:name w:val="annotation subject"/>
    <w:basedOn w:val="CommentText"/>
    <w:next w:val="CommentText"/>
    <w:link w:val="CommentSubjectChar"/>
    <w:uiPriority w:val="99"/>
    <w:semiHidden/>
    <w:unhideWhenUsed/>
    <w:rsid w:val="006820EE"/>
    <w:rPr>
      <w:b/>
      <w:bCs/>
    </w:rPr>
  </w:style>
  <w:style w:type="character" w:customStyle="1" w:styleId="CommentSubjectChar">
    <w:name w:val="Comment Subject Char"/>
    <w:basedOn w:val="CommentTextChar"/>
    <w:link w:val="CommentSubject"/>
    <w:uiPriority w:val="99"/>
    <w:semiHidden/>
    <w:rsid w:val="006820EE"/>
    <w:rPr>
      <w:rFonts w:ascii="Cambria" w:eastAsia="Cambria" w:hAnsi="Cambria"/>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ducationTrainingEnquiries@BarwonHealth.org.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1419</Words>
  <Characters>8516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Company>Department of Human Services</Company>
  <LinksUpToDate>false</LinksUpToDate>
  <CharactersWithSpaces>9916</CharactersWithSpaces>
  <SharedDoc>false</SharedDoc>
  <HLinks>
    <vt:vector size="6" baseType="variant">
      <vt:variant>
        <vt:i4>3997780</vt:i4>
      </vt:variant>
      <vt:variant>
        <vt:i4>0</vt:i4>
      </vt:variant>
      <vt:variant>
        <vt:i4>0</vt:i4>
      </vt:variant>
      <vt:variant>
        <vt:i4>5</vt:i4>
      </vt:variant>
      <vt:variant>
        <vt:lpwstr>mailto:EducationTrainingEnquiries@BarwonHealth.org.au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Penelope Watson</dc:creator>
  <cp:keywords/>
  <cp:lastModifiedBy>Yvette Buffon</cp:lastModifiedBy>
  <cp:revision>7</cp:revision>
  <cp:lastPrinted>2013-09-16T04:56:00Z</cp:lastPrinted>
  <dcterms:created xsi:type="dcterms:W3CDTF">2013-10-22T04:11:00Z</dcterms:created>
  <dcterms:modified xsi:type="dcterms:W3CDTF">2014-10-21T22:41:00Z</dcterms:modified>
</cp:coreProperties>
</file>