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23"/>
      </w:tblGrid>
      <w:tr w:rsidR="000C7BCB">
        <w:tc>
          <w:tcPr>
            <w:tcW w:w="11910" w:type="dxa"/>
          </w:tcPr>
          <w:p w:rsidR="000C7BCB" w:rsidRPr="00022B1B" w:rsidRDefault="00EB29FB"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29077655" wp14:editId="1E53546D">
                      <wp:simplePos x="0" y="0"/>
                      <wp:positionH relativeFrom="page">
                        <wp:posOffset>720090</wp:posOffset>
                      </wp:positionH>
                      <wp:positionV relativeFrom="page">
                        <wp:posOffset>1767261</wp:posOffset>
                      </wp:positionV>
                      <wp:extent cx="4319905" cy="288290"/>
                      <wp:effectExtent l="0" t="0" r="4445" b="1651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CC2B4F" w:rsidP="000C7BCB">
                                  <w:pPr>
                                    <w:pStyle w:val="Healthmainsubheading"/>
                                  </w:pPr>
                                  <w:r>
                                    <w:t>F</w:t>
                                  </w:r>
                                  <w:r w:rsidR="00EB29FB">
                                    <w:t>ixed term f</w:t>
                                  </w:r>
                                  <w:r>
                                    <w:t xml:space="preserve">unding </w:t>
                                  </w:r>
                                  <w:r w:rsidR="00EB29FB">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9.1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NU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" filled="f" stroked="f">
                      <v:textbox inset="0,0,0,0">
                        <w:txbxContent>
                          <w:p w:rsidR="000C7BCB" w:rsidRPr="0041787B" w:rsidRDefault="00CC2B4F" w:rsidP="000C7BCB">
                            <w:pPr>
                              <w:pStyle w:val="Healthmainsubheading"/>
                            </w:pPr>
                            <w:r>
                              <w:t>F</w:t>
                            </w:r>
                            <w:r w:rsidR="00EB29FB">
                              <w:t>ixed term f</w:t>
                            </w:r>
                            <w:r>
                              <w:t xml:space="preserve">unding </w:t>
                            </w:r>
                            <w:r w:rsidR="00EB29FB">
                              <w:t>case study</w:t>
                            </w:r>
                          </w:p>
                        </w:txbxContent>
                      </v:textbox>
                      <w10:wrap anchorx="page" anchory="page"/>
                    </v:shape>
                  </w:pict>
                </mc:Fallback>
              </mc:AlternateContent>
            </w:r>
            <w:r w:rsidR="0094176E">
              <w:rPr>
                <w:noProof/>
                <w:lang w:eastAsia="en-AU"/>
              </w:rPr>
              <mc:AlternateContent>
                <mc:Choice Requires="wps">
                  <w:drawing>
                    <wp:anchor distT="0" distB="0" distL="114300" distR="114300" simplePos="0" relativeHeight="251656704" behindDoc="0" locked="0" layoutInCell="1" allowOverlap="1" wp14:anchorId="31501F1D" wp14:editId="69C66F61">
                      <wp:simplePos x="0" y="0"/>
                      <wp:positionH relativeFrom="page">
                        <wp:posOffset>720090</wp:posOffset>
                      </wp:positionH>
                      <wp:positionV relativeFrom="page">
                        <wp:posOffset>828040</wp:posOffset>
                      </wp:positionV>
                      <wp:extent cx="4319905" cy="685800"/>
                      <wp:effectExtent l="0" t="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BCB" w:rsidRPr="0041787B" w:rsidRDefault="003B1AB6" w:rsidP="000C7BCB">
                                  <w:pPr>
                                    <w:pStyle w:val="Healthmainheading"/>
                                  </w:pPr>
                                  <w:r>
                                    <w:t>Simulat</w:t>
                                  </w:r>
                                  <w:r w:rsidR="00EB29FB">
                                    <w:t>ed Learning Environment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" filled="f" stroked="f">
                      <v:textbox inset="0,0,0,0">
                        <w:txbxContent>
                          <w:p w:rsidR="000C7BCB" w:rsidRPr="0041787B" w:rsidRDefault="003B1AB6" w:rsidP="000C7BCB">
                            <w:pPr>
                              <w:pStyle w:val="Healthmainheading"/>
                            </w:pPr>
                            <w:r>
                              <w:t>Simulat</w:t>
                            </w:r>
                            <w:r w:rsidR="00EB29FB">
                              <w:t>ed Learning Environment Program</w:t>
                            </w:r>
                          </w:p>
                        </w:txbxContent>
                      </v:textbox>
                      <w10:wrap anchorx="page" anchory="page"/>
                    </v:shape>
                  </w:pict>
                </mc:Fallback>
              </mc:AlternateContent>
            </w:r>
            <w:r w:rsidR="00B173E8">
              <w:rPr>
                <w:noProof/>
                <w:szCs w:val="20"/>
                <w:lang w:eastAsia="en-AU"/>
              </w:rPr>
              <w:drawing>
                <wp:anchor distT="0" distB="0" distL="114300" distR="114300" simplePos="0" relativeHeight="251658752" behindDoc="0" locked="1" layoutInCell="1" allowOverlap="1" wp14:anchorId="7CABBFE4" wp14:editId="63ED7DFE">
                  <wp:simplePos x="0" y="0"/>
                  <wp:positionH relativeFrom="page">
                    <wp:posOffset>720090</wp:posOffset>
                  </wp:positionH>
                  <wp:positionV relativeFrom="page">
                    <wp:posOffset>10081260</wp:posOffset>
                  </wp:positionV>
                  <wp:extent cx="723900" cy="419100"/>
                  <wp:effectExtent l="1905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srcRect/>
                          <a:stretch>
                            <a:fillRect/>
                          </a:stretch>
                        </pic:blipFill>
                        <pic:spPr bwMode="auto">
                          <a:xfrm>
                            <a:off x="0" y="0"/>
                            <a:ext cx="723900" cy="419100"/>
                          </a:xfrm>
                          <a:prstGeom prst="rect">
                            <a:avLst/>
                          </a:prstGeom>
                          <a:noFill/>
                          <a:ln w="9525">
                            <a:noFill/>
                            <a:miter lim="800000"/>
                            <a:headEnd/>
                            <a:tailEnd/>
                          </a:ln>
                        </pic:spPr>
                      </pic:pic>
                    </a:graphicData>
                  </a:graphic>
                </wp:anchor>
              </w:drawing>
            </w:r>
            <w:r w:rsidR="00B173E8">
              <w:rPr>
                <w:noProof/>
                <w:lang w:eastAsia="en-AU"/>
              </w:rPr>
              <w:drawing>
                <wp:inline distT="0" distB="0" distL="0" distR="0" wp14:anchorId="23A28677" wp14:editId="2D0D5A73">
                  <wp:extent cx="7571433" cy="2062332"/>
                  <wp:effectExtent l="0" t="0" r="0" b="0"/>
                  <wp:docPr id="4"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cstate="print"/>
                          <a:srcRect/>
                          <a:stretch>
                            <a:fillRect/>
                          </a:stretch>
                        </pic:blipFill>
                        <pic:spPr bwMode="auto">
                          <a:xfrm>
                            <a:off x="0" y="0"/>
                            <a:ext cx="7573427" cy="2062875"/>
                          </a:xfrm>
                          <a:prstGeom prst="rect">
                            <a:avLst/>
                          </a:prstGeom>
                          <a:noFill/>
                          <a:ln w="9525">
                            <a:noFill/>
                            <a:miter lim="800000"/>
                            <a:headEnd/>
                            <a:tailEnd/>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EB29FB" w:rsidRPr="00EB29FB" w:rsidRDefault="00EB29FB" w:rsidP="00EB29FB">
      <w:pPr>
        <w:pStyle w:val="Healthheading1"/>
        <w:spacing w:before="600"/>
      </w:pPr>
      <w:r w:rsidRPr="00EB29FB">
        <w:lastRenderedPageBreak/>
        <w:t xml:space="preserve">Simulated learning environment (SLE) </w:t>
      </w:r>
      <w:r>
        <w:br/>
      </w:r>
      <w:r w:rsidRPr="00EB29FB">
        <w:t>integration and development project for the Loddon Mallee region</w:t>
      </w:r>
    </w:p>
    <w:p w:rsidR="00E509C5" w:rsidRPr="00EB29FB" w:rsidRDefault="007521C5" w:rsidP="00EB29FB">
      <w:pPr>
        <w:pStyle w:val="Healthheading2"/>
        <w:spacing w:before="480"/>
      </w:pPr>
      <w:r w:rsidRPr="00EB29FB">
        <w:t>Background</w:t>
      </w:r>
    </w:p>
    <w:p w:rsidR="00EB29FB" w:rsidRDefault="00EB29FB" w:rsidP="00EB29FB">
      <w:pPr>
        <w:pStyle w:val="Healthheading3"/>
      </w:pPr>
      <w:r>
        <w:t>Nurpara Township Simulation Day</w:t>
      </w:r>
    </w:p>
    <w:p w:rsidR="00244942" w:rsidRPr="00EB29FB" w:rsidRDefault="00C51DC1" w:rsidP="00EB29FB">
      <w:pPr>
        <w:pStyle w:val="Healthbody"/>
      </w:pPr>
      <w:r w:rsidRPr="00EB29FB">
        <w:t>The Nurpara Simulation Days were</w:t>
      </w:r>
      <w:r w:rsidR="00E509C5" w:rsidRPr="00EB29FB">
        <w:t xml:space="preserve"> held at locations within </w:t>
      </w:r>
      <w:r w:rsidRPr="00EB29FB">
        <w:t xml:space="preserve">La Trobe University </w:t>
      </w:r>
      <w:r w:rsidR="00EC0FCD" w:rsidRPr="00EB29FB">
        <w:t>Bendigo. The</w:t>
      </w:r>
      <w:r w:rsidR="00310188" w:rsidRPr="00EB29FB">
        <w:t xml:space="preserve"> paramedicine</w:t>
      </w:r>
      <w:r w:rsidR="00EB29FB">
        <w:t xml:space="preserve"> </w:t>
      </w:r>
      <w:r w:rsidR="00310188" w:rsidRPr="00EB29FB">
        <w:t xml:space="preserve">simulated car </w:t>
      </w:r>
      <w:r w:rsidR="00E509C5" w:rsidRPr="00EB29FB">
        <w:t>crash space,</w:t>
      </w:r>
      <w:r w:rsidRPr="00EB29FB">
        <w:t xml:space="preserve"> </w:t>
      </w:r>
      <w:r w:rsidR="00E509C5" w:rsidRPr="00EB29FB">
        <w:t xml:space="preserve">nursing </w:t>
      </w:r>
      <w:r w:rsidRPr="00EB29FB">
        <w:t>simulati</w:t>
      </w:r>
      <w:r w:rsidR="004B4BF4" w:rsidRPr="00EB29FB">
        <w:t xml:space="preserve">on </w:t>
      </w:r>
      <w:r w:rsidR="00310188" w:rsidRPr="00EB29FB">
        <w:t>clinical learning units,</w:t>
      </w:r>
      <w:r w:rsidR="004B4BF4" w:rsidRPr="00EB29FB">
        <w:t xml:space="preserve"> </w:t>
      </w:r>
      <w:r w:rsidR="00310188" w:rsidRPr="00EB29FB">
        <w:t xml:space="preserve">the </w:t>
      </w:r>
      <w:r w:rsidR="004B4BF4" w:rsidRPr="00EB29FB">
        <w:t>simulated residence</w:t>
      </w:r>
      <w:r w:rsidR="00310188" w:rsidRPr="00EB29FB">
        <w:t xml:space="preserve"> and various general access sites in close proximity to the Health Science </w:t>
      </w:r>
      <w:r w:rsidR="004935A9">
        <w:t>b</w:t>
      </w:r>
      <w:r w:rsidR="00310188" w:rsidRPr="00EB29FB">
        <w:t xml:space="preserve">uilding. The event was held over two </w:t>
      </w:r>
      <w:r w:rsidR="00EC0FCD" w:rsidRPr="00EB29FB">
        <w:t>days in</w:t>
      </w:r>
      <w:r w:rsidRPr="00EB29FB">
        <w:t xml:space="preserve"> May, 2013.</w:t>
      </w:r>
      <w:r w:rsidR="00E509C5" w:rsidRPr="00EB29FB">
        <w:t xml:space="preserve"> The event was developed under the auspice of the Simulated Learning Environment (SLE) </w:t>
      </w:r>
      <w:r w:rsidR="004935A9">
        <w:t>i</w:t>
      </w:r>
      <w:r w:rsidR="00E509C5" w:rsidRPr="00EB29FB">
        <w:t xml:space="preserve">ntegration </w:t>
      </w:r>
      <w:r w:rsidR="004935A9">
        <w:t>and</w:t>
      </w:r>
      <w:r w:rsidR="00E509C5" w:rsidRPr="00EB29FB">
        <w:t xml:space="preserve"> </w:t>
      </w:r>
      <w:r w:rsidR="004935A9">
        <w:t>d</w:t>
      </w:r>
      <w:r w:rsidR="00E509C5" w:rsidRPr="00EB29FB">
        <w:t xml:space="preserve">evelopment </w:t>
      </w:r>
      <w:r w:rsidR="004935A9">
        <w:t>p</w:t>
      </w:r>
      <w:r w:rsidR="00E509C5" w:rsidRPr="00EB29FB">
        <w:t>roject for the Loddon Mallee region.</w:t>
      </w:r>
    </w:p>
    <w:p w:rsidR="007521C5" w:rsidRPr="00EB29FB" w:rsidRDefault="00EB29FB" w:rsidP="00EB29FB">
      <w:pPr>
        <w:pStyle w:val="Healthheading2"/>
      </w:pPr>
      <w:r>
        <w:t>Problems/drivers</w:t>
      </w:r>
    </w:p>
    <w:p w:rsidR="00580755" w:rsidRPr="00EB29FB" w:rsidRDefault="006C6CC0" w:rsidP="00EB29FB">
      <w:pPr>
        <w:pStyle w:val="Healthbody"/>
      </w:pPr>
      <w:r w:rsidRPr="00EB29FB">
        <w:t xml:space="preserve">The focus of the simulation exercise was to </w:t>
      </w:r>
      <w:r w:rsidR="00310188" w:rsidRPr="00EB29FB">
        <w:t>foster</w:t>
      </w:r>
      <w:r w:rsidRPr="00EB29FB">
        <w:t xml:space="preserve"> an understanding of </w:t>
      </w:r>
      <w:r w:rsidR="004B4BF4" w:rsidRPr="00EB29FB">
        <w:t xml:space="preserve">roles and </w:t>
      </w:r>
      <w:r w:rsidRPr="00EB29FB">
        <w:t xml:space="preserve">team communication between </w:t>
      </w:r>
      <w:r w:rsidR="001F248A" w:rsidRPr="00EB29FB">
        <w:t>nurs</w:t>
      </w:r>
      <w:r w:rsidR="00477FD5" w:rsidRPr="00EB29FB">
        <w:t>ing</w:t>
      </w:r>
      <w:r w:rsidR="001F248A" w:rsidRPr="00EB29FB">
        <w:t xml:space="preserve"> and paramedi</w:t>
      </w:r>
      <w:r w:rsidR="00310188" w:rsidRPr="00EB29FB">
        <w:t xml:space="preserve">cine </w:t>
      </w:r>
      <w:r w:rsidR="00477FD5" w:rsidRPr="00EB29FB">
        <w:t>clinicians at an undergraduate level for them to have a clearer understanding for their clinical practice</w:t>
      </w:r>
      <w:r w:rsidRPr="00EB29FB">
        <w:t>.</w:t>
      </w:r>
      <w:r w:rsidR="00EB29FB">
        <w:t xml:space="preserve"> </w:t>
      </w:r>
      <w:r w:rsidRPr="00EB29FB">
        <w:t>The national standard tool for communication ISBAR was</w:t>
      </w:r>
      <w:r w:rsidR="00477FD5" w:rsidRPr="00EB29FB">
        <w:t xml:space="preserve"> the framework</w:t>
      </w:r>
      <w:r w:rsidRPr="00EB29FB">
        <w:t xml:space="preserve"> outline</w:t>
      </w:r>
      <w:r w:rsidR="009C645F" w:rsidRPr="00EB29FB">
        <w:t>d</w:t>
      </w:r>
      <w:r w:rsidR="00477FD5" w:rsidRPr="00EB29FB">
        <w:t xml:space="preserve"> to students</w:t>
      </w:r>
      <w:r w:rsidRPr="00EB29FB">
        <w:t xml:space="preserve"> as one of the learning outcomes.</w:t>
      </w:r>
    </w:p>
    <w:p w:rsidR="00477FD5" w:rsidRPr="00EB29FB" w:rsidRDefault="00EB29FB" w:rsidP="00EB29FB">
      <w:pPr>
        <w:pStyle w:val="Healthheading2"/>
      </w:pPr>
      <w:r>
        <w:t>Arriving at a solution</w:t>
      </w:r>
    </w:p>
    <w:p w:rsidR="00580755" w:rsidRPr="00EB29FB" w:rsidRDefault="00477FD5" w:rsidP="00EB29FB">
      <w:pPr>
        <w:pStyle w:val="Healthbody"/>
      </w:pPr>
      <w:r w:rsidRPr="00EB29FB">
        <w:t>It was identified that</w:t>
      </w:r>
      <w:r w:rsidR="004E1447" w:rsidRPr="00EB29FB">
        <w:t xml:space="preserve"> health science</w:t>
      </w:r>
      <w:r w:rsidRPr="00EB29FB">
        <w:t xml:space="preserve"> students work together in common first year then part ways to their </w:t>
      </w:r>
      <w:r w:rsidR="004E1447" w:rsidRPr="00EB29FB">
        <w:t>individual</w:t>
      </w:r>
      <w:r w:rsidRPr="00EB29FB">
        <w:t xml:space="preserve"> clinical groups and do not have </w:t>
      </w:r>
      <w:r w:rsidR="00A7466D" w:rsidRPr="00EB29FB">
        <w:t xml:space="preserve">the </w:t>
      </w:r>
      <w:r w:rsidRPr="00EB29FB">
        <w:t xml:space="preserve">opportunity to work together </w:t>
      </w:r>
      <w:proofErr w:type="spellStart"/>
      <w:r w:rsidR="004935A9" w:rsidRPr="00EB29FB">
        <w:t>interprofessional</w:t>
      </w:r>
      <w:r w:rsidR="004935A9">
        <w:t>lly</w:t>
      </w:r>
      <w:proofErr w:type="spellEnd"/>
      <w:r w:rsidRPr="00EB29FB">
        <w:t xml:space="preserve"> prior to clinical practicum.</w:t>
      </w:r>
      <w:r w:rsidR="004E1447" w:rsidRPr="00EB29FB">
        <w:t xml:space="preserve"> </w:t>
      </w:r>
      <w:r w:rsidR="004B4BF4" w:rsidRPr="00EB29FB">
        <w:t>The solution wa</w:t>
      </w:r>
      <w:r w:rsidR="00F347C7" w:rsidRPr="00EB29FB">
        <w:t xml:space="preserve">s to </w:t>
      </w:r>
      <w:r w:rsidR="004E1447" w:rsidRPr="00EB29FB">
        <w:t>conduct</w:t>
      </w:r>
      <w:r w:rsidR="00F347C7" w:rsidRPr="00EB29FB">
        <w:t xml:space="preserve"> interprofessional scenarios to develop these skills</w:t>
      </w:r>
      <w:r w:rsidR="00127FD8" w:rsidRPr="00EB29FB">
        <w:t>, using a fictitious township of Nurpara as the setting</w:t>
      </w:r>
      <w:r w:rsidR="00F347C7" w:rsidRPr="00EB29FB">
        <w:t>.</w:t>
      </w:r>
      <w:r w:rsidR="004E1447" w:rsidRPr="00EB29FB">
        <w:t xml:space="preserve"> After discussing the complexities of working with many disciplines from a logistical perspective</w:t>
      </w:r>
      <w:r w:rsidR="00A7466D" w:rsidRPr="00EB29FB">
        <w:t>,</w:t>
      </w:r>
      <w:r w:rsidR="004E1447" w:rsidRPr="00EB29FB">
        <w:t xml:space="preserve"> the decision was made to begin with nursing and paramedicine then looking </w:t>
      </w:r>
      <w:r w:rsidR="00A7466D" w:rsidRPr="00EB29FB">
        <w:t xml:space="preserve">to </w:t>
      </w:r>
      <w:r w:rsidR="004E1447" w:rsidRPr="00EB29FB">
        <w:t xml:space="preserve">forward build from there. </w:t>
      </w:r>
    </w:p>
    <w:p w:rsidR="00E509C5" w:rsidRPr="00EB29FB" w:rsidRDefault="004E1447" w:rsidP="00EB29FB">
      <w:pPr>
        <w:pStyle w:val="Healthbody"/>
      </w:pPr>
      <w:r w:rsidRPr="00EB29FB">
        <w:t xml:space="preserve">The </w:t>
      </w:r>
      <w:r w:rsidR="0094176E" w:rsidRPr="00EB29FB">
        <w:t>town of Nurpara was created.</w:t>
      </w:r>
      <w:r w:rsidR="00A7466D" w:rsidRPr="00EB29FB">
        <w:t xml:space="preserve"> The town of Nurpara is situated in rural Victoria. Its primary industry is wheat farming and although it is a small town, it provides a stop-over point for travellers heading to Sydney.</w:t>
      </w:r>
    </w:p>
    <w:p w:rsidR="00E509C5" w:rsidRPr="00EB29FB" w:rsidRDefault="00E509C5" w:rsidP="00EB29FB">
      <w:pPr>
        <w:pStyle w:val="Healthbody"/>
      </w:pPr>
      <w:r w:rsidRPr="00EB29FB">
        <w:t xml:space="preserve">There is a small local hospital that services </w:t>
      </w:r>
      <w:r w:rsidR="004935A9">
        <w:t>a population of approximately 8</w:t>
      </w:r>
      <w:r w:rsidRPr="00EB29FB">
        <w:t>000 people. The hospital mainly deals with low-acuity patients and incorporates an aged care hostel and rehabilitation unit.</w:t>
      </w:r>
      <w:r w:rsidR="00EB29FB">
        <w:t xml:space="preserve"> </w:t>
      </w:r>
      <w:r w:rsidRPr="00EB29FB">
        <w:t xml:space="preserve">There is also a </w:t>
      </w:r>
      <w:r w:rsidR="004935A9">
        <w:t>ten</w:t>
      </w:r>
      <w:r w:rsidRPr="00EB29FB">
        <w:t xml:space="preserve">-bed emergency department; however, higher-acuity patients are generally rapidly transferred to the next major facility, a level 2 hospital in </w:t>
      </w:r>
      <w:proofErr w:type="spellStart"/>
      <w:r w:rsidRPr="00EB29FB">
        <w:t>Fawketup</w:t>
      </w:r>
      <w:proofErr w:type="spellEnd"/>
      <w:r w:rsidRPr="00EB29FB">
        <w:t>, Victoria.</w:t>
      </w:r>
    </w:p>
    <w:p w:rsidR="004935A9" w:rsidRDefault="004935A9">
      <w:pPr>
        <w:rPr>
          <w:rFonts w:ascii="Arial" w:eastAsia="MS Mincho" w:hAnsi="Arial"/>
          <w:sz w:val="20"/>
          <w:lang w:val="en-AU"/>
        </w:rPr>
      </w:pPr>
      <w:r>
        <w:br w:type="page"/>
      </w:r>
    </w:p>
    <w:p w:rsidR="00E509C5" w:rsidRPr="00EB29FB" w:rsidRDefault="00E509C5" w:rsidP="00EB29FB">
      <w:pPr>
        <w:pStyle w:val="Healthbody"/>
      </w:pPr>
      <w:r w:rsidRPr="00EB29FB">
        <w:t xml:space="preserve">On the day of the </w:t>
      </w:r>
      <w:r w:rsidR="0094176E" w:rsidRPr="00EB29FB">
        <w:t>simulation</w:t>
      </w:r>
      <w:r w:rsidR="00C809D7" w:rsidRPr="00EB29FB">
        <w:t>,</w:t>
      </w:r>
      <w:r w:rsidRPr="00EB29FB">
        <w:t xml:space="preserve"> the following </w:t>
      </w:r>
      <w:r w:rsidR="00EC0FCD" w:rsidRPr="00EB29FB">
        <w:t>occurred</w:t>
      </w:r>
      <w:r w:rsidRPr="00EB29FB">
        <w:t>:</w:t>
      </w:r>
    </w:p>
    <w:p w:rsidR="00E509C5" w:rsidRPr="00EB29FB" w:rsidRDefault="00E509C5" w:rsidP="00EB29FB">
      <w:pPr>
        <w:pStyle w:val="Healthbody"/>
      </w:pPr>
      <w:r w:rsidRPr="00EB29FB">
        <w:lastRenderedPageBreak/>
        <w:t>There ha</w:t>
      </w:r>
      <w:r w:rsidR="0094176E" w:rsidRPr="00EB29FB">
        <w:t>d</w:t>
      </w:r>
      <w:r w:rsidRPr="00EB29FB">
        <w:t xml:space="preserve"> been a </w:t>
      </w:r>
      <w:r w:rsidR="00EC0FCD" w:rsidRPr="00EB29FB">
        <w:t>heat wave</w:t>
      </w:r>
      <w:r w:rsidRPr="00EB29FB">
        <w:t xml:space="preserve"> in Nurpara and surrounding regions, and bushfires </w:t>
      </w:r>
      <w:r w:rsidR="00A7466D" w:rsidRPr="00EB29FB">
        <w:t xml:space="preserve">had </w:t>
      </w:r>
      <w:r w:rsidRPr="00EB29FB">
        <w:t xml:space="preserve">broken out on the road leading to </w:t>
      </w:r>
      <w:proofErr w:type="spellStart"/>
      <w:r w:rsidRPr="00EB29FB">
        <w:t>Fawketup</w:t>
      </w:r>
      <w:proofErr w:type="spellEnd"/>
      <w:r w:rsidRPr="00EB29FB">
        <w:t>.</w:t>
      </w:r>
      <w:r w:rsidR="00EB29FB">
        <w:t xml:space="preserve"> </w:t>
      </w:r>
      <w:r w:rsidRPr="00EB29FB">
        <w:t xml:space="preserve">Access to the nearest town </w:t>
      </w:r>
      <w:r w:rsidR="0094176E" w:rsidRPr="00EB29FB">
        <w:t>was</w:t>
      </w:r>
      <w:r w:rsidRPr="00EB29FB">
        <w:t xml:space="preserve"> </w:t>
      </w:r>
      <w:r w:rsidR="00EC0FCD" w:rsidRPr="00EB29FB">
        <w:t>therefore blocked</w:t>
      </w:r>
      <w:r w:rsidRPr="00EB29FB">
        <w:t>.</w:t>
      </w:r>
      <w:r w:rsidR="00EB29FB">
        <w:t xml:space="preserve"> </w:t>
      </w:r>
      <w:r w:rsidRPr="00EB29FB">
        <w:t xml:space="preserve">Due to high winds, helicopter (HEMS) transport </w:t>
      </w:r>
      <w:r w:rsidR="00A7466D" w:rsidRPr="00EB29FB">
        <w:t>was not</w:t>
      </w:r>
      <w:r w:rsidR="0094176E" w:rsidRPr="00EB29FB">
        <w:t xml:space="preserve"> </w:t>
      </w:r>
      <w:r w:rsidRPr="00EB29FB">
        <w:t>an option.</w:t>
      </w:r>
      <w:r w:rsidR="00EB29FB">
        <w:t xml:space="preserve"> </w:t>
      </w:r>
      <w:r w:rsidRPr="00EB29FB">
        <w:t>Fixed</w:t>
      </w:r>
      <w:r w:rsidR="00A7466D" w:rsidRPr="00EB29FB">
        <w:t>-</w:t>
      </w:r>
      <w:r w:rsidRPr="00EB29FB">
        <w:t xml:space="preserve">wing aircraft </w:t>
      </w:r>
      <w:r w:rsidR="00A7466D" w:rsidRPr="00EB29FB">
        <w:t xml:space="preserve">were </w:t>
      </w:r>
      <w:r w:rsidRPr="00EB29FB">
        <w:t xml:space="preserve">prevented from landing due to fires that </w:t>
      </w:r>
      <w:r w:rsidR="00A7466D" w:rsidRPr="00EB29FB">
        <w:t xml:space="preserve">had </w:t>
      </w:r>
      <w:r w:rsidRPr="00EB29FB">
        <w:t>started close to the aerodrome.</w:t>
      </w:r>
    </w:p>
    <w:p w:rsidR="00E509C5" w:rsidRPr="00EB29FB" w:rsidRDefault="00E509C5" w:rsidP="00EB29FB">
      <w:pPr>
        <w:pStyle w:val="Healthbody"/>
      </w:pPr>
      <w:r w:rsidRPr="00EB29FB">
        <w:t xml:space="preserve">The town of Nurpara </w:t>
      </w:r>
      <w:r w:rsidR="00A7466D" w:rsidRPr="00EB29FB">
        <w:t xml:space="preserve">was </w:t>
      </w:r>
      <w:r w:rsidRPr="00EB29FB">
        <w:t xml:space="preserve">not at risk of fire at this stage, but access to a major hospital </w:t>
      </w:r>
      <w:r w:rsidR="00A7466D" w:rsidRPr="00EB29FB">
        <w:t xml:space="preserve">was </w:t>
      </w:r>
      <w:r w:rsidRPr="00EB29FB">
        <w:t xml:space="preserve">not possible until the fire in nearby </w:t>
      </w:r>
      <w:proofErr w:type="spellStart"/>
      <w:r w:rsidRPr="00EB29FB">
        <w:t>Fawketup</w:t>
      </w:r>
      <w:proofErr w:type="spellEnd"/>
      <w:r w:rsidRPr="00EB29FB">
        <w:t xml:space="preserve"> </w:t>
      </w:r>
      <w:r w:rsidR="00A7466D" w:rsidRPr="00EB29FB">
        <w:t xml:space="preserve">had </w:t>
      </w:r>
      <w:r w:rsidRPr="00EB29FB">
        <w:t>been controlled.</w:t>
      </w:r>
    </w:p>
    <w:p w:rsidR="00E509C5" w:rsidRPr="00EB29FB" w:rsidRDefault="00E509C5" w:rsidP="00EB29FB">
      <w:pPr>
        <w:pStyle w:val="Healthbody"/>
      </w:pPr>
      <w:r w:rsidRPr="00EB29FB">
        <w:t xml:space="preserve">The current medical services </w:t>
      </w:r>
      <w:r w:rsidR="00A7466D" w:rsidRPr="00EB29FB">
        <w:t>were</w:t>
      </w:r>
      <w:r w:rsidRPr="00EB29FB">
        <w:t>:</w:t>
      </w:r>
    </w:p>
    <w:p w:rsidR="00E509C5" w:rsidRPr="00EB29FB" w:rsidRDefault="00E509C5" w:rsidP="00EB29FB">
      <w:pPr>
        <w:pStyle w:val="Healthbody"/>
      </w:pPr>
      <w:r w:rsidRPr="00EB29FB">
        <w:t>Nurpara local hospital:</w:t>
      </w:r>
      <w:r w:rsidR="00EB29FB">
        <w:t xml:space="preserve"> </w:t>
      </w:r>
      <w:r w:rsidR="004935A9">
        <w:t>ten</w:t>
      </w:r>
      <w:r w:rsidRPr="00EB29FB">
        <w:t xml:space="preserve"> beds (one of which </w:t>
      </w:r>
      <w:r w:rsidR="00A7466D" w:rsidRPr="00EB29FB">
        <w:t xml:space="preserve">was </w:t>
      </w:r>
      <w:r w:rsidRPr="00EB29FB">
        <w:t>currently occupied by a patient awaiting an inter-hospital trans</w:t>
      </w:r>
      <w:r w:rsidR="004935A9">
        <w:t xml:space="preserve">fer to </w:t>
      </w:r>
      <w:proofErr w:type="spellStart"/>
      <w:r w:rsidR="004935A9">
        <w:t>Bigenuff</w:t>
      </w:r>
      <w:proofErr w:type="spellEnd"/>
      <w:r w:rsidR="004935A9">
        <w:t>, a hospital two hour</w:t>
      </w:r>
      <w:r w:rsidRPr="00EB29FB">
        <w:t>s south of Nurpara)</w:t>
      </w:r>
    </w:p>
    <w:p w:rsidR="00E509C5" w:rsidRPr="00EB29FB" w:rsidRDefault="00E509C5" w:rsidP="00EB29FB">
      <w:pPr>
        <w:pStyle w:val="Healthbody"/>
      </w:pPr>
      <w:r w:rsidRPr="00EB29FB">
        <w:t>Paramedic Staff: Two academic staff and five paramedic mentors</w:t>
      </w:r>
    </w:p>
    <w:p w:rsidR="00E509C5" w:rsidRPr="00EB29FB" w:rsidRDefault="00E509C5" w:rsidP="00EB29FB">
      <w:pPr>
        <w:pStyle w:val="Healthbody"/>
      </w:pPr>
      <w:r w:rsidRPr="00EB29FB">
        <w:t>Nursing staff: Three academic staff &amp; six clinicians</w:t>
      </w:r>
    </w:p>
    <w:p w:rsidR="00E509C5" w:rsidRPr="00EB29FB" w:rsidRDefault="00E509C5" w:rsidP="00EB29FB">
      <w:pPr>
        <w:pStyle w:val="Healthbody"/>
      </w:pPr>
      <w:r w:rsidRPr="00EB29FB">
        <w:t>Doctors:</w:t>
      </w:r>
      <w:r w:rsidR="00EB29FB">
        <w:t xml:space="preserve"> </w:t>
      </w:r>
      <w:r w:rsidRPr="00EB29FB">
        <w:t xml:space="preserve">There </w:t>
      </w:r>
      <w:r w:rsidR="00A7466D" w:rsidRPr="00EB29FB">
        <w:t xml:space="preserve">was </w:t>
      </w:r>
      <w:r w:rsidRPr="00EB29FB">
        <w:t>one doctor on call in Nurpara.</w:t>
      </w:r>
      <w:r w:rsidR="00EB29FB">
        <w:t xml:space="preserve"> </w:t>
      </w:r>
      <w:r w:rsidRPr="00EB29FB">
        <w:t xml:space="preserve">This morning the doctor travelled to </w:t>
      </w:r>
      <w:proofErr w:type="spellStart"/>
      <w:r w:rsidRPr="00EB29FB">
        <w:t>Fawketup</w:t>
      </w:r>
      <w:proofErr w:type="spellEnd"/>
      <w:r w:rsidRPr="00EB29FB">
        <w:t xml:space="preserve"> where he currently </w:t>
      </w:r>
      <w:r w:rsidR="00A7466D" w:rsidRPr="00EB29FB">
        <w:t xml:space="preserve">remained </w:t>
      </w:r>
      <w:r w:rsidRPr="00EB29FB">
        <w:t xml:space="preserve">due to the closure of </w:t>
      </w:r>
      <w:proofErr w:type="spellStart"/>
      <w:r w:rsidRPr="00EB29FB">
        <w:t>Fawketup</w:t>
      </w:r>
      <w:proofErr w:type="spellEnd"/>
      <w:r w:rsidRPr="00EB29FB">
        <w:t>-Nurpara road because of fires.</w:t>
      </w:r>
      <w:r w:rsidR="00EB29FB">
        <w:t xml:space="preserve"> </w:t>
      </w:r>
      <w:r w:rsidRPr="00EB29FB">
        <w:t xml:space="preserve">He </w:t>
      </w:r>
      <w:r w:rsidR="00A7466D" w:rsidRPr="00EB29FB">
        <w:t xml:space="preserve">was </w:t>
      </w:r>
      <w:r w:rsidRPr="00EB29FB">
        <w:t>accessible only by phone.</w:t>
      </w:r>
    </w:p>
    <w:p w:rsidR="00E509C5" w:rsidRPr="00EB29FB" w:rsidRDefault="00E509C5" w:rsidP="00EB29FB">
      <w:pPr>
        <w:pStyle w:val="Healthbody"/>
      </w:pPr>
      <w:r w:rsidRPr="00EB29FB">
        <w:t>Ambulance:</w:t>
      </w:r>
      <w:r w:rsidR="00EB29FB">
        <w:t xml:space="preserve"> </w:t>
      </w:r>
      <w:r w:rsidR="00A7466D" w:rsidRPr="00EB29FB">
        <w:t xml:space="preserve">The day before </w:t>
      </w:r>
      <w:r w:rsidRPr="00EB29FB">
        <w:t>was the final day of the rural ambulance seminar in Nurpara.</w:t>
      </w:r>
      <w:r w:rsidR="00EB29FB">
        <w:t xml:space="preserve"> </w:t>
      </w:r>
      <w:r w:rsidRPr="00EB29FB">
        <w:t xml:space="preserve">As a result, there </w:t>
      </w:r>
      <w:r w:rsidR="00A7466D" w:rsidRPr="00EB29FB">
        <w:t xml:space="preserve">were </w:t>
      </w:r>
      <w:r w:rsidRPr="00EB29FB">
        <w:t>currently six crews in Nurpara, each with their own emergency ambulance.</w:t>
      </w:r>
      <w:r w:rsidR="00EB29FB">
        <w:t xml:space="preserve"> </w:t>
      </w:r>
      <w:r w:rsidRPr="00EB29FB">
        <w:t xml:space="preserve">They </w:t>
      </w:r>
      <w:r w:rsidR="00A7466D" w:rsidRPr="00EB29FB">
        <w:t xml:space="preserve">were </w:t>
      </w:r>
      <w:r w:rsidRPr="00EB29FB">
        <w:t>also cut off from leaving the town in the short-term.</w:t>
      </w:r>
    </w:p>
    <w:p w:rsidR="00E509C5" w:rsidRPr="00EB29FB" w:rsidRDefault="00EB29FB" w:rsidP="00EB29FB">
      <w:pPr>
        <w:pStyle w:val="Healthtablecaption"/>
      </w:pPr>
      <w:r>
        <w:t>Outline of events</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992"/>
        <w:gridCol w:w="2609"/>
        <w:gridCol w:w="1907"/>
        <w:gridCol w:w="1495"/>
        <w:gridCol w:w="3006"/>
      </w:tblGrid>
      <w:tr w:rsidR="00E509C5" w:rsidRPr="004C169B" w:rsidTr="00EB29FB">
        <w:tc>
          <w:tcPr>
            <w:tcW w:w="992" w:type="dxa"/>
            <w:shd w:val="clear" w:color="auto" w:fill="0073CF"/>
          </w:tcPr>
          <w:p w:rsidR="00E509C5" w:rsidRPr="004C169B" w:rsidRDefault="00E509C5" w:rsidP="00EB29FB">
            <w:pPr>
              <w:pStyle w:val="Healthtablecolumnhead"/>
            </w:pPr>
            <w:r w:rsidRPr="004C169B">
              <w:t>T</w:t>
            </w:r>
            <w:r w:rsidR="00EB29FB">
              <w:t>ime</w:t>
            </w:r>
          </w:p>
        </w:tc>
        <w:tc>
          <w:tcPr>
            <w:tcW w:w="2609" w:type="dxa"/>
            <w:shd w:val="clear" w:color="auto" w:fill="0073CF"/>
          </w:tcPr>
          <w:p w:rsidR="00E509C5" w:rsidRPr="004C169B" w:rsidRDefault="00E509C5" w:rsidP="00EB29FB">
            <w:pPr>
              <w:pStyle w:val="Healthtablecolumnhead"/>
            </w:pPr>
            <w:r w:rsidRPr="004C169B">
              <w:t>E</w:t>
            </w:r>
            <w:r w:rsidR="00EB29FB">
              <w:t>vent</w:t>
            </w:r>
          </w:p>
        </w:tc>
        <w:tc>
          <w:tcPr>
            <w:tcW w:w="1907" w:type="dxa"/>
            <w:shd w:val="clear" w:color="auto" w:fill="0073CF"/>
          </w:tcPr>
          <w:p w:rsidR="00E509C5" w:rsidRPr="004C169B" w:rsidRDefault="00E509C5" w:rsidP="00EB29FB">
            <w:pPr>
              <w:pStyle w:val="Healthtablecolumnhead"/>
            </w:pPr>
            <w:r w:rsidRPr="004C169B">
              <w:t>L</w:t>
            </w:r>
            <w:r w:rsidR="00EB29FB">
              <w:t>ocation</w:t>
            </w:r>
          </w:p>
        </w:tc>
        <w:tc>
          <w:tcPr>
            <w:tcW w:w="1495" w:type="dxa"/>
            <w:shd w:val="clear" w:color="auto" w:fill="0073CF"/>
          </w:tcPr>
          <w:p w:rsidR="00E509C5" w:rsidRPr="004C169B" w:rsidRDefault="00EB29FB" w:rsidP="00EB29FB">
            <w:pPr>
              <w:pStyle w:val="Healthtablecolumnhead"/>
            </w:pPr>
            <w:r>
              <w:t>Resources</w:t>
            </w:r>
          </w:p>
        </w:tc>
        <w:tc>
          <w:tcPr>
            <w:tcW w:w="3006" w:type="dxa"/>
            <w:shd w:val="clear" w:color="auto" w:fill="0073CF"/>
          </w:tcPr>
          <w:p w:rsidR="00E509C5" w:rsidRPr="004C169B" w:rsidRDefault="00E509C5" w:rsidP="00EB29FB">
            <w:pPr>
              <w:pStyle w:val="Healthtablecolumnhead"/>
            </w:pPr>
            <w:r w:rsidRPr="004C169B">
              <w:t>C</w:t>
            </w:r>
            <w:r w:rsidR="00EB29FB">
              <w:t>omments</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00</w:t>
            </w:r>
          </w:p>
        </w:tc>
        <w:tc>
          <w:tcPr>
            <w:tcW w:w="2609" w:type="dxa"/>
            <w:shd w:val="clear" w:color="auto" w:fill="auto"/>
          </w:tcPr>
          <w:p w:rsidR="00EB29FB" w:rsidRDefault="00E509C5" w:rsidP="00EB29FB">
            <w:pPr>
              <w:pStyle w:val="Healthtablebody"/>
            </w:pPr>
            <w:r w:rsidRPr="00EB29FB">
              <w:t>1A</w:t>
            </w:r>
            <w:r w:rsidR="00447030">
              <w:t xml:space="preserve">: </w:t>
            </w:r>
            <w:proofErr w:type="spellStart"/>
            <w:r w:rsidR="00EB29FB">
              <w:t>P</w:t>
            </w:r>
            <w:r w:rsidRPr="00EB29FB">
              <w:t>t</w:t>
            </w:r>
            <w:proofErr w:type="spellEnd"/>
            <w:r w:rsidRPr="00EB29FB">
              <w:t xml:space="preserve"> having an asthma attack</w:t>
            </w:r>
          </w:p>
          <w:p w:rsidR="00E509C5" w:rsidRPr="00EB29FB" w:rsidRDefault="00E509C5" w:rsidP="00EB29FB">
            <w:pPr>
              <w:pStyle w:val="Healthtablebody"/>
            </w:pPr>
            <w:r w:rsidRPr="00EB29FB">
              <w:rPr>
                <w:color w:val="0073CF"/>
              </w:rPr>
              <w:t>(patient and manikin)</w:t>
            </w:r>
          </w:p>
        </w:tc>
        <w:tc>
          <w:tcPr>
            <w:tcW w:w="1907" w:type="dxa"/>
            <w:shd w:val="clear" w:color="auto" w:fill="auto"/>
          </w:tcPr>
          <w:p w:rsidR="00E509C5" w:rsidRPr="004C169B" w:rsidRDefault="00E509C5" w:rsidP="00EB29FB">
            <w:pPr>
              <w:pStyle w:val="Healthtablebody"/>
            </w:pPr>
            <w:r w:rsidRPr="004C169B">
              <w:t>Office area</w:t>
            </w:r>
          </w:p>
        </w:tc>
        <w:tc>
          <w:tcPr>
            <w:tcW w:w="1495" w:type="dxa"/>
            <w:shd w:val="clear" w:color="auto" w:fill="auto"/>
          </w:tcPr>
          <w:p w:rsidR="00E509C5" w:rsidRPr="00EB29FB" w:rsidRDefault="00E509C5" w:rsidP="00EB29FB">
            <w:pPr>
              <w:pStyle w:val="Healthtablebody"/>
            </w:pPr>
            <w:r w:rsidRPr="00EB29FB">
              <w:t>Crew 1</w:t>
            </w:r>
          </w:p>
        </w:tc>
        <w:tc>
          <w:tcPr>
            <w:tcW w:w="3006" w:type="dxa"/>
            <w:shd w:val="clear" w:color="auto" w:fill="auto"/>
          </w:tcPr>
          <w:p w:rsidR="00E509C5" w:rsidRPr="004C169B" w:rsidRDefault="00E509C5" w:rsidP="00EB29FB">
            <w:pPr>
              <w:pStyle w:val="Healthtablebody"/>
            </w:pPr>
            <w:r w:rsidRPr="004C169B">
              <w:t>Manikin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00</w:t>
            </w:r>
          </w:p>
        </w:tc>
        <w:tc>
          <w:tcPr>
            <w:tcW w:w="2609" w:type="dxa"/>
            <w:shd w:val="clear" w:color="auto" w:fill="auto"/>
          </w:tcPr>
          <w:p w:rsidR="00EB29FB" w:rsidRDefault="00EB29FB" w:rsidP="00EB29FB">
            <w:pPr>
              <w:pStyle w:val="Healthtablebody"/>
            </w:pPr>
            <w:r>
              <w:t>2A</w:t>
            </w:r>
            <w:r w:rsidR="00447030">
              <w:t xml:space="preserve">: </w:t>
            </w:r>
            <w:proofErr w:type="spellStart"/>
            <w:r>
              <w:t>P</w:t>
            </w:r>
            <w:r w:rsidR="00E509C5" w:rsidRPr="00EB29FB">
              <w:t>t</w:t>
            </w:r>
            <w:proofErr w:type="spellEnd"/>
            <w:r w:rsidR="00E509C5" w:rsidRPr="00EB29FB">
              <w:t xml:space="preserve"> with chest pain ACS</w:t>
            </w:r>
          </w:p>
          <w:p w:rsidR="00E509C5" w:rsidRPr="00EB29FB" w:rsidRDefault="00E509C5" w:rsidP="00EB29FB">
            <w:pPr>
              <w:pStyle w:val="Healthtablebody"/>
            </w:pPr>
            <w:r w:rsidRPr="00EB29FB">
              <w:rPr>
                <w:color w:val="0073CF"/>
              </w:rPr>
              <w:t>(patient and manikin)</w:t>
            </w:r>
          </w:p>
        </w:tc>
        <w:tc>
          <w:tcPr>
            <w:tcW w:w="1907" w:type="dxa"/>
            <w:shd w:val="clear" w:color="auto" w:fill="auto"/>
          </w:tcPr>
          <w:p w:rsidR="00E509C5" w:rsidRPr="004C169B" w:rsidRDefault="00E509C5" w:rsidP="00EB29FB">
            <w:pPr>
              <w:pStyle w:val="Healthtablebody"/>
            </w:pPr>
            <w:r w:rsidRPr="004C169B">
              <w:t>Office area</w:t>
            </w:r>
          </w:p>
        </w:tc>
        <w:tc>
          <w:tcPr>
            <w:tcW w:w="1495" w:type="dxa"/>
            <w:shd w:val="clear" w:color="auto" w:fill="auto"/>
          </w:tcPr>
          <w:p w:rsidR="00E509C5" w:rsidRPr="00EB29FB" w:rsidRDefault="00E509C5" w:rsidP="00EB29FB">
            <w:pPr>
              <w:pStyle w:val="Healthtablebody"/>
            </w:pPr>
            <w:r w:rsidRPr="00EB29FB">
              <w:t>Crew 2</w:t>
            </w:r>
          </w:p>
          <w:p w:rsidR="00E509C5" w:rsidRPr="004C169B" w:rsidRDefault="00E509C5" w:rsidP="00EB29FB">
            <w:pPr>
              <w:pStyle w:val="Healthtablebody"/>
            </w:pPr>
            <w:r w:rsidRPr="00EB29FB">
              <w:t>Crew 3</w:t>
            </w:r>
          </w:p>
        </w:tc>
        <w:tc>
          <w:tcPr>
            <w:tcW w:w="3006" w:type="dxa"/>
            <w:shd w:val="clear" w:color="auto" w:fill="auto"/>
          </w:tcPr>
          <w:p w:rsidR="00E509C5" w:rsidRPr="004C169B" w:rsidRDefault="00E509C5" w:rsidP="00EB29FB">
            <w:pPr>
              <w:pStyle w:val="Healthtablebody"/>
            </w:pPr>
            <w:r w:rsidRPr="004C169B">
              <w:t>Manikin arrives at ED</w:t>
            </w:r>
          </w:p>
          <w:p w:rsidR="00E509C5" w:rsidRPr="004C169B" w:rsidRDefault="00E509C5" w:rsidP="00EB29FB">
            <w:pPr>
              <w:pStyle w:val="Healthtablebody"/>
            </w:pPr>
            <w:proofErr w:type="spellStart"/>
            <w:r w:rsidRPr="004C169B">
              <w:t>Pt</w:t>
            </w:r>
            <w:proofErr w:type="spellEnd"/>
            <w:r w:rsidRPr="004C169B">
              <w:t xml:space="preserve"> initially conscious – arrests – ROSC on arrival hospital</w:t>
            </w:r>
          </w:p>
          <w:p w:rsidR="00E509C5" w:rsidRPr="004C169B" w:rsidRDefault="00E509C5" w:rsidP="00EB29FB">
            <w:pPr>
              <w:pStyle w:val="Healthtablebody"/>
            </w:pPr>
            <w:r w:rsidRPr="004C169B">
              <w:t>Re-arrests later in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03</w:t>
            </w:r>
          </w:p>
          <w:p w:rsidR="00E509C5" w:rsidRPr="004C169B" w:rsidRDefault="00E509C5" w:rsidP="00EB29FB">
            <w:pPr>
              <w:pStyle w:val="Healthtablebody"/>
            </w:pPr>
            <w:r w:rsidRPr="004C169B">
              <w:t>10</w:t>
            </w:r>
            <w:r w:rsidR="00447030">
              <w:t>:</w:t>
            </w:r>
            <w:r w:rsidRPr="004C169B">
              <w:t>06</w:t>
            </w:r>
          </w:p>
        </w:tc>
        <w:tc>
          <w:tcPr>
            <w:tcW w:w="2609" w:type="dxa"/>
            <w:shd w:val="clear" w:color="auto" w:fill="auto"/>
          </w:tcPr>
          <w:p w:rsidR="00E509C5" w:rsidRPr="00EB29FB" w:rsidRDefault="00E509C5" w:rsidP="00EB29FB">
            <w:pPr>
              <w:pStyle w:val="Healthtablebody"/>
            </w:pPr>
            <w:r w:rsidRPr="00EB29FB">
              <w:t>3A</w:t>
            </w:r>
            <w:r w:rsidR="00447030">
              <w:t xml:space="preserve">: </w:t>
            </w:r>
            <w:r w:rsidR="00EB29FB">
              <w:t>Two</w:t>
            </w:r>
            <w:r w:rsidRPr="00EB29FB">
              <w:t>-car MVA</w:t>
            </w:r>
          </w:p>
          <w:p w:rsidR="00E509C5" w:rsidRPr="00EB29FB" w:rsidRDefault="00E509C5" w:rsidP="00EB29FB">
            <w:pPr>
              <w:pStyle w:val="Healthtablebody"/>
            </w:pPr>
            <w:proofErr w:type="spellStart"/>
            <w:r w:rsidRPr="00EB29FB">
              <w:t>Pt</w:t>
            </w:r>
            <w:proofErr w:type="spellEnd"/>
            <w:r w:rsidRPr="00EB29FB">
              <w:t xml:space="preserve"> unconscious in vehicle</w:t>
            </w:r>
            <w:r w:rsidR="00C42A51">
              <w:t xml:space="preserve"> </w:t>
            </w:r>
            <w:r w:rsidRPr="00EB29FB">
              <w:rPr>
                <w:color w:val="0073CF"/>
              </w:rPr>
              <w:t>(manikin)</w:t>
            </w:r>
          </w:p>
        </w:tc>
        <w:tc>
          <w:tcPr>
            <w:tcW w:w="1907" w:type="dxa"/>
            <w:shd w:val="clear" w:color="auto" w:fill="auto"/>
          </w:tcPr>
          <w:p w:rsidR="00E509C5" w:rsidRPr="004C169B" w:rsidRDefault="00E509C5" w:rsidP="00EB29FB">
            <w:pPr>
              <w:pStyle w:val="Healthtablebody"/>
            </w:pPr>
            <w:r w:rsidRPr="004C169B">
              <w:t>Car area</w:t>
            </w:r>
          </w:p>
        </w:tc>
        <w:tc>
          <w:tcPr>
            <w:tcW w:w="1495" w:type="dxa"/>
            <w:shd w:val="clear" w:color="auto" w:fill="auto"/>
          </w:tcPr>
          <w:p w:rsidR="00E509C5" w:rsidRPr="00EB29FB" w:rsidRDefault="00E509C5" w:rsidP="00EB29FB">
            <w:pPr>
              <w:pStyle w:val="Healthtablebody"/>
            </w:pPr>
            <w:r w:rsidRPr="00EB29FB">
              <w:t>Crew 4 and 5</w:t>
            </w:r>
          </w:p>
        </w:tc>
        <w:tc>
          <w:tcPr>
            <w:tcW w:w="3006" w:type="dxa"/>
            <w:shd w:val="clear" w:color="auto" w:fill="auto"/>
          </w:tcPr>
          <w:p w:rsidR="00E509C5" w:rsidRPr="004C169B" w:rsidRDefault="00E509C5" w:rsidP="00EB29FB">
            <w:pPr>
              <w:pStyle w:val="Healthtablebody"/>
            </w:pPr>
            <w:r w:rsidRPr="004C169B">
              <w:t>Manikin arrives at ED</w:t>
            </w:r>
          </w:p>
        </w:tc>
      </w:tr>
      <w:tr w:rsidR="00E509C5" w:rsidRPr="004C169B" w:rsidTr="00EB29FB">
        <w:tc>
          <w:tcPr>
            <w:tcW w:w="992" w:type="dxa"/>
            <w:shd w:val="clear" w:color="auto" w:fill="auto"/>
          </w:tcPr>
          <w:p w:rsidR="00E509C5" w:rsidRPr="004C169B" w:rsidRDefault="00E509C5" w:rsidP="00EB29FB">
            <w:pPr>
              <w:pStyle w:val="Healthtablebody"/>
            </w:pPr>
          </w:p>
        </w:tc>
        <w:tc>
          <w:tcPr>
            <w:tcW w:w="2609" w:type="dxa"/>
            <w:shd w:val="clear" w:color="auto" w:fill="auto"/>
          </w:tcPr>
          <w:p w:rsidR="00E509C5" w:rsidRPr="00EB29FB" w:rsidRDefault="00EB29FB" w:rsidP="00EB29FB">
            <w:pPr>
              <w:pStyle w:val="Healthtablebody"/>
            </w:pPr>
            <w:r>
              <w:t>3B</w:t>
            </w:r>
            <w:r w:rsidR="00447030">
              <w:t xml:space="preserve">: </w:t>
            </w:r>
            <w:r>
              <w:t>Two</w:t>
            </w:r>
            <w:r w:rsidR="00E509C5" w:rsidRPr="00EB29FB">
              <w:t xml:space="preserve">-car MVA </w:t>
            </w:r>
            <w:proofErr w:type="spellStart"/>
            <w:r w:rsidR="00E509C5" w:rsidRPr="00EB29FB">
              <w:t>Pt</w:t>
            </w:r>
            <w:proofErr w:type="spellEnd"/>
            <w:r w:rsidR="00E509C5" w:rsidRPr="00EB29FB">
              <w:t xml:space="preserve"> </w:t>
            </w:r>
            <w:proofErr w:type="spellStart"/>
            <w:r w:rsidR="00EC0FCD" w:rsidRPr="00EB29FB">
              <w:t>éjection</w:t>
            </w:r>
            <w:proofErr w:type="spellEnd"/>
            <w:r w:rsidR="00C42A51">
              <w:t xml:space="preserve"> multi-</w:t>
            </w:r>
            <w:r w:rsidR="00E509C5" w:rsidRPr="00EB29FB">
              <w:t>trauma</w:t>
            </w:r>
            <w:r w:rsidR="00C42A51">
              <w:t xml:space="preserve"> </w:t>
            </w:r>
            <w:r w:rsidR="00E509C5" w:rsidRPr="00EB29FB">
              <w:rPr>
                <w:color w:val="0073CF"/>
              </w:rPr>
              <w:t>(patient)</w:t>
            </w:r>
          </w:p>
        </w:tc>
        <w:tc>
          <w:tcPr>
            <w:tcW w:w="1907" w:type="dxa"/>
            <w:shd w:val="clear" w:color="auto" w:fill="auto"/>
          </w:tcPr>
          <w:p w:rsidR="00E509C5" w:rsidRPr="004C169B" w:rsidRDefault="00E509C5" w:rsidP="00EB29FB">
            <w:pPr>
              <w:pStyle w:val="Healthtablebody"/>
            </w:pPr>
            <w:r w:rsidRPr="004C169B">
              <w:t>Car area</w:t>
            </w:r>
          </w:p>
        </w:tc>
        <w:tc>
          <w:tcPr>
            <w:tcW w:w="1495" w:type="dxa"/>
            <w:shd w:val="clear" w:color="auto" w:fill="auto"/>
          </w:tcPr>
          <w:p w:rsidR="00E509C5" w:rsidRPr="00EB29FB" w:rsidRDefault="00E509C5" w:rsidP="00EB29FB">
            <w:pPr>
              <w:pStyle w:val="Healthtablebody"/>
            </w:pPr>
            <w:r w:rsidRPr="00EB29FB">
              <w:t>Crew 4 and 5</w:t>
            </w:r>
          </w:p>
        </w:tc>
        <w:tc>
          <w:tcPr>
            <w:tcW w:w="3006" w:type="dxa"/>
            <w:shd w:val="clear" w:color="auto" w:fill="auto"/>
          </w:tcPr>
          <w:p w:rsidR="00E509C5" w:rsidRPr="004C169B" w:rsidRDefault="00E509C5" w:rsidP="00EB29FB">
            <w:pPr>
              <w:pStyle w:val="Healthtablebody"/>
            </w:pPr>
            <w:r w:rsidRPr="004C169B">
              <w:t>Patient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03</w:t>
            </w:r>
          </w:p>
        </w:tc>
        <w:tc>
          <w:tcPr>
            <w:tcW w:w="2609" w:type="dxa"/>
            <w:shd w:val="clear" w:color="auto" w:fill="auto"/>
          </w:tcPr>
          <w:p w:rsidR="00E509C5" w:rsidRPr="00EB29FB" w:rsidRDefault="00E509C5" w:rsidP="00EB29FB">
            <w:pPr>
              <w:pStyle w:val="Healthtablebody"/>
            </w:pPr>
            <w:r w:rsidRPr="00EB29FB">
              <w:t>4A</w:t>
            </w:r>
            <w:r w:rsidR="00447030">
              <w:t xml:space="preserve">: </w:t>
            </w:r>
            <w:r w:rsidRPr="00EB29FB">
              <w:t>wound dehiscence/ evisceration from local GP</w:t>
            </w:r>
            <w:r w:rsidR="00C42A51">
              <w:t xml:space="preserve"> </w:t>
            </w:r>
            <w:r w:rsidRPr="00EB29FB">
              <w:rPr>
                <w:color w:val="0073CF"/>
              </w:rPr>
              <w:t>(patient)</w:t>
            </w:r>
          </w:p>
        </w:tc>
        <w:tc>
          <w:tcPr>
            <w:tcW w:w="1907" w:type="dxa"/>
            <w:shd w:val="clear" w:color="auto" w:fill="auto"/>
          </w:tcPr>
          <w:p w:rsidR="00E509C5" w:rsidRPr="004C169B" w:rsidRDefault="00E509C5" w:rsidP="00EB29FB">
            <w:pPr>
              <w:pStyle w:val="Healthtablebody"/>
            </w:pPr>
            <w:r w:rsidRPr="004C169B">
              <w:t xml:space="preserve">Simulated GP clinic (nurse/receptionist </w:t>
            </w:r>
          </w:p>
          <w:p w:rsidR="00E509C5" w:rsidRPr="004C169B" w:rsidRDefault="00E509C5" w:rsidP="00EB29FB">
            <w:pPr>
              <w:pStyle w:val="Healthtablebody"/>
            </w:pPr>
            <w:r w:rsidRPr="004C169B">
              <w:t>only staff present)</w:t>
            </w:r>
          </w:p>
        </w:tc>
        <w:tc>
          <w:tcPr>
            <w:tcW w:w="1495" w:type="dxa"/>
            <w:shd w:val="clear" w:color="auto" w:fill="auto"/>
          </w:tcPr>
          <w:p w:rsidR="00E509C5" w:rsidRPr="00EB29FB" w:rsidRDefault="00E509C5" w:rsidP="00EB29FB">
            <w:pPr>
              <w:pStyle w:val="Healthtablebody"/>
            </w:pPr>
            <w:r w:rsidRPr="00EB29FB">
              <w:t>Crew 6</w:t>
            </w:r>
          </w:p>
        </w:tc>
        <w:tc>
          <w:tcPr>
            <w:tcW w:w="3006" w:type="dxa"/>
            <w:shd w:val="clear" w:color="auto" w:fill="auto"/>
          </w:tcPr>
          <w:p w:rsidR="00E509C5" w:rsidRPr="004C169B" w:rsidRDefault="00E509C5" w:rsidP="00EB29FB">
            <w:pPr>
              <w:pStyle w:val="Healthtablebody"/>
            </w:pPr>
            <w:r w:rsidRPr="004C169B">
              <w:t>Patient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30</w:t>
            </w:r>
          </w:p>
        </w:tc>
        <w:tc>
          <w:tcPr>
            <w:tcW w:w="2609" w:type="dxa"/>
            <w:shd w:val="clear" w:color="auto" w:fill="auto"/>
          </w:tcPr>
          <w:p w:rsidR="00EB29FB" w:rsidRDefault="00E509C5" w:rsidP="00EB29FB">
            <w:pPr>
              <w:pStyle w:val="Healthtablebody"/>
            </w:pPr>
            <w:r w:rsidRPr="00EB29FB">
              <w:t>5A</w:t>
            </w:r>
            <w:r w:rsidR="00447030">
              <w:t>:</w:t>
            </w:r>
            <w:r w:rsidRPr="00EB29FB">
              <w:t xml:space="preserve"> Elderly </w:t>
            </w:r>
            <w:proofErr w:type="spellStart"/>
            <w:r w:rsidRPr="00EB29FB">
              <w:t>pt</w:t>
            </w:r>
            <w:proofErr w:type="spellEnd"/>
            <w:r w:rsidRPr="00EB29FB">
              <w:t xml:space="preserve"> fall, #NOF</w:t>
            </w:r>
          </w:p>
          <w:p w:rsidR="00E509C5" w:rsidRPr="00EB29FB" w:rsidRDefault="00E509C5" w:rsidP="00EB29FB">
            <w:pPr>
              <w:pStyle w:val="Healthtablebody"/>
            </w:pPr>
            <w:r w:rsidRPr="00EB29FB">
              <w:rPr>
                <w:color w:val="0073CF"/>
              </w:rPr>
              <w:t>(patient)</w:t>
            </w:r>
          </w:p>
        </w:tc>
        <w:tc>
          <w:tcPr>
            <w:tcW w:w="1907" w:type="dxa"/>
            <w:shd w:val="clear" w:color="auto" w:fill="auto"/>
          </w:tcPr>
          <w:p w:rsidR="00E509C5" w:rsidRPr="004C169B" w:rsidRDefault="00E509C5" w:rsidP="00EB29FB">
            <w:pPr>
              <w:pStyle w:val="Healthtablebody"/>
            </w:pPr>
            <w:r w:rsidRPr="004C169B">
              <w:t>Outside</w:t>
            </w:r>
          </w:p>
        </w:tc>
        <w:tc>
          <w:tcPr>
            <w:tcW w:w="1495" w:type="dxa"/>
            <w:shd w:val="clear" w:color="auto" w:fill="auto"/>
          </w:tcPr>
          <w:p w:rsidR="00E509C5" w:rsidRPr="00EB29FB" w:rsidRDefault="00E509C5" w:rsidP="00EB29FB">
            <w:pPr>
              <w:pStyle w:val="Healthtablebody"/>
            </w:pPr>
            <w:r w:rsidRPr="00EB29FB">
              <w:t>Crew 1</w:t>
            </w:r>
          </w:p>
        </w:tc>
        <w:tc>
          <w:tcPr>
            <w:tcW w:w="3006" w:type="dxa"/>
            <w:shd w:val="clear" w:color="auto" w:fill="auto"/>
          </w:tcPr>
          <w:p w:rsidR="00E509C5" w:rsidRPr="004C169B" w:rsidRDefault="00E509C5" w:rsidP="00EB29FB">
            <w:pPr>
              <w:pStyle w:val="Healthtablebody"/>
            </w:pPr>
            <w:r w:rsidRPr="004C169B">
              <w:t>Patient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31</w:t>
            </w:r>
          </w:p>
        </w:tc>
        <w:tc>
          <w:tcPr>
            <w:tcW w:w="2609" w:type="dxa"/>
            <w:shd w:val="clear" w:color="auto" w:fill="auto"/>
          </w:tcPr>
          <w:p w:rsidR="00E509C5" w:rsidRPr="00EB29FB" w:rsidRDefault="00E509C5" w:rsidP="00EB29FB">
            <w:pPr>
              <w:pStyle w:val="Healthtablebody"/>
            </w:pPr>
            <w:r w:rsidRPr="00EB29FB">
              <w:t>6A</w:t>
            </w:r>
            <w:r w:rsidR="00447030">
              <w:t>:</w:t>
            </w:r>
            <w:r w:rsidRPr="00EB29FB">
              <w:t xml:space="preserve"> Food poisoning </w:t>
            </w:r>
            <w:proofErr w:type="spellStart"/>
            <w:r w:rsidRPr="00EB29FB">
              <w:t>pt</w:t>
            </w:r>
            <w:proofErr w:type="spellEnd"/>
            <w:r w:rsidR="00C42A51">
              <w:t xml:space="preserve"> </w:t>
            </w:r>
            <w:r w:rsidRPr="00EB29FB">
              <w:rPr>
                <w:color w:val="0073CF"/>
              </w:rPr>
              <w:t>(patient)</w:t>
            </w:r>
          </w:p>
        </w:tc>
        <w:tc>
          <w:tcPr>
            <w:tcW w:w="1907" w:type="dxa"/>
            <w:shd w:val="clear" w:color="auto" w:fill="auto"/>
          </w:tcPr>
          <w:p w:rsidR="00E509C5" w:rsidRPr="004C169B" w:rsidRDefault="00E509C5" w:rsidP="00EB29FB">
            <w:pPr>
              <w:pStyle w:val="Healthtablebody"/>
            </w:pPr>
          </w:p>
        </w:tc>
        <w:tc>
          <w:tcPr>
            <w:tcW w:w="1495" w:type="dxa"/>
            <w:shd w:val="clear" w:color="auto" w:fill="auto"/>
          </w:tcPr>
          <w:p w:rsidR="00E509C5" w:rsidRPr="00EB29FB" w:rsidRDefault="00E509C5" w:rsidP="00EB29FB">
            <w:pPr>
              <w:pStyle w:val="Healthtablebody"/>
            </w:pPr>
            <w:r w:rsidRPr="00EB29FB">
              <w:t>Crew 2</w:t>
            </w:r>
          </w:p>
        </w:tc>
        <w:tc>
          <w:tcPr>
            <w:tcW w:w="3006" w:type="dxa"/>
            <w:shd w:val="clear" w:color="auto" w:fill="auto"/>
          </w:tcPr>
          <w:p w:rsidR="00E509C5" w:rsidRPr="004C169B" w:rsidRDefault="00E509C5" w:rsidP="00EB29FB">
            <w:pPr>
              <w:pStyle w:val="Healthtablebody"/>
            </w:pPr>
            <w:r w:rsidRPr="004C169B">
              <w:t>Patient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32</w:t>
            </w:r>
          </w:p>
        </w:tc>
        <w:tc>
          <w:tcPr>
            <w:tcW w:w="2609" w:type="dxa"/>
            <w:shd w:val="clear" w:color="auto" w:fill="auto"/>
          </w:tcPr>
          <w:p w:rsidR="00E509C5" w:rsidRPr="00EB29FB" w:rsidRDefault="00447030" w:rsidP="00EB29FB">
            <w:pPr>
              <w:pStyle w:val="Healthtablebody"/>
            </w:pPr>
            <w:r>
              <w:t xml:space="preserve">7A: </w:t>
            </w:r>
            <w:r w:rsidR="00E509C5" w:rsidRPr="00EB29FB">
              <w:t xml:space="preserve">Hypoglycaemic </w:t>
            </w:r>
            <w:proofErr w:type="spellStart"/>
            <w:r w:rsidR="00E509C5" w:rsidRPr="00EB29FB">
              <w:t>pt</w:t>
            </w:r>
            <w:proofErr w:type="spellEnd"/>
            <w:r w:rsidR="00C42A51">
              <w:t xml:space="preserve"> </w:t>
            </w:r>
            <w:r w:rsidR="00E509C5" w:rsidRPr="00EB29FB">
              <w:rPr>
                <w:color w:val="0073CF"/>
              </w:rPr>
              <w:t>(manikin)</w:t>
            </w:r>
          </w:p>
        </w:tc>
        <w:tc>
          <w:tcPr>
            <w:tcW w:w="1907" w:type="dxa"/>
            <w:shd w:val="clear" w:color="auto" w:fill="auto"/>
          </w:tcPr>
          <w:p w:rsidR="00E509C5" w:rsidRPr="004C169B" w:rsidRDefault="00E509C5" w:rsidP="00EB29FB">
            <w:pPr>
              <w:pStyle w:val="Healthtablebody"/>
            </w:pPr>
          </w:p>
        </w:tc>
        <w:tc>
          <w:tcPr>
            <w:tcW w:w="1495" w:type="dxa"/>
            <w:shd w:val="clear" w:color="auto" w:fill="auto"/>
          </w:tcPr>
          <w:p w:rsidR="00E509C5" w:rsidRPr="00EB29FB" w:rsidRDefault="00E509C5" w:rsidP="00EB29FB">
            <w:pPr>
              <w:pStyle w:val="Healthtablebody"/>
            </w:pPr>
            <w:r w:rsidRPr="00EB29FB">
              <w:t>Crew 3</w:t>
            </w:r>
          </w:p>
        </w:tc>
        <w:tc>
          <w:tcPr>
            <w:tcW w:w="3006" w:type="dxa"/>
            <w:shd w:val="clear" w:color="auto" w:fill="auto"/>
          </w:tcPr>
          <w:p w:rsidR="00E509C5" w:rsidRPr="004C169B" w:rsidRDefault="00E509C5" w:rsidP="00EB29FB">
            <w:pPr>
              <w:pStyle w:val="Healthtablebody"/>
            </w:pPr>
            <w:r w:rsidRPr="004C169B">
              <w:t>Manikin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36</w:t>
            </w:r>
          </w:p>
        </w:tc>
        <w:tc>
          <w:tcPr>
            <w:tcW w:w="2609" w:type="dxa"/>
            <w:shd w:val="clear" w:color="auto" w:fill="auto"/>
          </w:tcPr>
          <w:p w:rsidR="00E509C5" w:rsidRPr="00EB29FB" w:rsidRDefault="00EB29FB" w:rsidP="00EB29FB">
            <w:pPr>
              <w:pStyle w:val="Healthtablebody"/>
            </w:pPr>
            <w:r>
              <w:t>8A</w:t>
            </w:r>
            <w:r w:rsidR="00447030">
              <w:t xml:space="preserve">: </w:t>
            </w:r>
            <w:r w:rsidR="00E509C5" w:rsidRPr="00EB29FB">
              <w:t>Vomiting coffee grounds – conscious collapse</w:t>
            </w:r>
            <w:r w:rsidR="00C42A51">
              <w:t xml:space="preserve"> </w:t>
            </w:r>
            <w:r w:rsidR="00E509C5" w:rsidRPr="00EB29FB">
              <w:rPr>
                <w:color w:val="0073CF"/>
              </w:rPr>
              <w:t>(patient)</w:t>
            </w:r>
          </w:p>
        </w:tc>
        <w:tc>
          <w:tcPr>
            <w:tcW w:w="1907" w:type="dxa"/>
            <w:shd w:val="clear" w:color="auto" w:fill="auto"/>
          </w:tcPr>
          <w:p w:rsidR="00E509C5" w:rsidRPr="004C169B" w:rsidRDefault="00E509C5" w:rsidP="00EB29FB">
            <w:pPr>
              <w:pStyle w:val="Healthtablebody"/>
            </w:pPr>
          </w:p>
        </w:tc>
        <w:tc>
          <w:tcPr>
            <w:tcW w:w="1495" w:type="dxa"/>
            <w:shd w:val="clear" w:color="auto" w:fill="auto"/>
          </w:tcPr>
          <w:p w:rsidR="00E509C5" w:rsidRPr="00EB29FB" w:rsidRDefault="00E509C5" w:rsidP="00EB29FB">
            <w:pPr>
              <w:pStyle w:val="Healthtablebody"/>
            </w:pPr>
            <w:r w:rsidRPr="00EB29FB">
              <w:t>Crew 4</w:t>
            </w:r>
          </w:p>
        </w:tc>
        <w:tc>
          <w:tcPr>
            <w:tcW w:w="3006" w:type="dxa"/>
            <w:shd w:val="clear" w:color="auto" w:fill="auto"/>
          </w:tcPr>
          <w:p w:rsidR="00E509C5" w:rsidRPr="004C169B" w:rsidRDefault="00E509C5" w:rsidP="00EB29FB">
            <w:pPr>
              <w:pStyle w:val="Healthtablebody"/>
            </w:pPr>
            <w:r w:rsidRPr="004C169B">
              <w:t>Patient arrives at ED</w:t>
            </w:r>
          </w:p>
        </w:tc>
      </w:tr>
      <w:tr w:rsidR="00E509C5" w:rsidRPr="004C169B" w:rsidTr="00EB29FB">
        <w:tc>
          <w:tcPr>
            <w:tcW w:w="992" w:type="dxa"/>
            <w:shd w:val="clear" w:color="auto" w:fill="auto"/>
          </w:tcPr>
          <w:p w:rsidR="00E509C5" w:rsidRPr="004C169B" w:rsidRDefault="00E509C5" w:rsidP="00EB29FB">
            <w:pPr>
              <w:pStyle w:val="Healthtablebody"/>
            </w:pPr>
            <w:r w:rsidRPr="004C169B">
              <w:t>Around 10</w:t>
            </w:r>
            <w:r w:rsidR="00447030">
              <w:t>:</w:t>
            </w:r>
            <w:r w:rsidRPr="004C169B">
              <w:t>36</w:t>
            </w:r>
          </w:p>
        </w:tc>
        <w:tc>
          <w:tcPr>
            <w:tcW w:w="2609" w:type="dxa"/>
            <w:shd w:val="clear" w:color="auto" w:fill="auto"/>
          </w:tcPr>
          <w:p w:rsidR="00E509C5" w:rsidRPr="00EB29FB" w:rsidRDefault="00E509C5" w:rsidP="00EB29FB">
            <w:pPr>
              <w:pStyle w:val="Healthtablebody"/>
            </w:pPr>
            <w:r w:rsidRPr="00EB29FB">
              <w:t>Agitated relative</w:t>
            </w:r>
            <w:r w:rsidR="00C42A51">
              <w:t xml:space="preserve"> </w:t>
            </w:r>
            <w:r w:rsidRPr="00EB29FB">
              <w:rPr>
                <w:color w:val="0073CF"/>
              </w:rPr>
              <w:t>(patient)</w:t>
            </w:r>
          </w:p>
        </w:tc>
        <w:tc>
          <w:tcPr>
            <w:tcW w:w="1907" w:type="dxa"/>
            <w:shd w:val="clear" w:color="auto" w:fill="auto"/>
          </w:tcPr>
          <w:p w:rsidR="00E509C5" w:rsidRPr="004C169B" w:rsidRDefault="00E509C5" w:rsidP="00EB29FB">
            <w:pPr>
              <w:pStyle w:val="Healthtablebody"/>
            </w:pPr>
            <w:r w:rsidRPr="004C169B">
              <w:t>In hospital ward</w:t>
            </w:r>
          </w:p>
        </w:tc>
        <w:tc>
          <w:tcPr>
            <w:tcW w:w="1495" w:type="dxa"/>
            <w:shd w:val="clear" w:color="auto" w:fill="auto"/>
          </w:tcPr>
          <w:p w:rsidR="00E509C5" w:rsidRPr="00EB29FB" w:rsidRDefault="00E509C5" w:rsidP="00EB29FB">
            <w:pPr>
              <w:pStyle w:val="Healthtablebody"/>
            </w:pPr>
            <w:r w:rsidRPr="00EB29FB">
              <w:t xml:space="preserve">Requires de-escalation strategies </w:t>
            </w:r>
          </w:p>
        </w:tc>
        <w:tc>
          <w:tcPr>
            <w:tcW w:w="3006" w:type="dxa"/>
            <w:shd w:val="clear" w:color="auto" w:fill="auto"/>
          </w:tcPr>
          <w:p w:rsidR="00E509C5" w:rsidRPr="004C169B" w:rsidRDefault="00E509C5" w:rsidP="00EB29FB">
            <w:pPr>
              <w:pStyle w:val="Healthtablebody"/>
            </w:pPr>
            <w:r w:rsidRPr="004C169B">
              <w:t>Security attendance</w:t>
            </w:r>
          </w:p>
        </w:tc>
      </w:tr>
      <w:tr w:rsidR="00E509C5" w:rsidRPr="004C169B" w:rsidTr="00EB29FB">
        <w:tc>
          <w:tcPr>
            <w:tcW w:w="992" w:type="dxa"/>
            <w:shd w:val="clear" w:color="auto" w:fill="auto"/>
          </w:tcPr>
          <w:p w:rsidR="00E509C5" w:rsidRPr="004C169B" w:rsidRDefault="00E509C5" w:rsidP="00EB29FB">
            <w:pPr>
              <w:pStyle w:val="Healthtablebody"/>
            </w:pPr>
            <w:r w:rsidRPr="004C169B">
              <w:t>10</w:t>
            </w:r>
            <w:r w:rsidR="00447030">
              <w:t>:</w:t>
            </w:r>
            <w:r w:rsidRPr="004C169B">
              <w:t>32</w:t>
            </w:r>
          </w:p>
        </w:tc>
        <w:tc>
          <w:tcPr>
            <w:tcW w:w="2609" w:type="dxa"/>
            <w:shd w:val="clear" w:color="auto" w:fill="auto"/>
          </w:tcPr>
          <w:p w:rsidR="00E509C5" w:rsidRPr="00EB29FB" w:rsidRDefault="00E509C5" w:rsidP="00EB29FB">
            <w:pPr>
              <w:pStyle w:val="Healthtablebody"/>
            </w:pPr>
            <w:r w:rsidRPr="00EB29FB">
              <w:t>9A</w:t>
            </w:r>
            <w:r w:rsidR="00447030">
              <w:t>:</w:t>
            </w:r>
            <w:r w:rsidRPr="00EB29FB">
              <w:t xml:space="preserve"> IHT complex transfer</w:t>
            </w:r>
            <w:r w:rsidR="00C42A51">
              <w:t xml:space="preserve"> </w:t>
            </w:r>
            <w:r w:rsidRPr="00EB29FB">
              <w:rPr>
                <w:color w:val="0073CF"/>
              </w:rPr>
              <w:t xml:space="preserve">(manikin) </w:t>
            </w:r>
          </w:p>
        </w:tc>
        <w:tc>
          <w:tcPr>
            <w:tcW w:w="1907" w:type="dxa"/>
            <w:shd w:val="clear" w:color="auto" w:fill="auto"/>
          </w:tcPr>
          <w:p w:rsidR="00E509C5" w:rsidRPr="004C169B" w:rsidRDefault="00E509C5" w:rsidP="00EB29FB">
            <w:pPr>
              <w:pStyle w:val="Healthtablebody"/>
            </w:pPr>
          </w:p>
        </w:tc>
        <w:tc>
          <w:tcPr>
            <w:tcW w:w="1495" w:type="dxa"/>
            <w:shd w:val="clear" w:color="auto" w:fill="auto"/>
          </w:tcPr>
          <w:p w:rsidR="00E509C5" w:rsidRPr="00EB29FB" w:rsidRDefault="00E509C5" w:rsidP="00EB29FB">
            <w:pPr>
              <w:pStyle w:val="Healthtablebody"/>
            </w:pPr>
            <w:r w:rsidRPr="00EB29FB">
              <w:t>Crew 5</w:t>
            </w:r>
          </w:p>
        </w:tc>
        <w:tc>
          <w:tcPr>
            <w:tcW w:w="3006" w:type="dxa"/>
            <w:shd w:val="clear" w:color="auto" w:fill="auto"/>
          </w:tcPr>
          <w:p w:rsidR="00E509C5" w:rsidRPr="004C169B" w:rsidRDefault="00E509C5" w:rsidP="00EB29FB">
            <w:pPr>
              <w:pStyle w:val="Healthtablebody"/>
            </w:pPr>
            <w:r w:rsidRPr="004C169B">
              <w:t>Manikin in ED</w:t>
            </w:r>
          </w:p>
        </w:tc>
      </w:tr>
    </w:tbl>
    <w:p w:rsidR="00E509C5" w:rsidRPr="00447030" w:rsidRDefault="00E509C5" w:rsidP="00447030">
      <w:pPr>
        <w:pStyle w:val="Healthbody"/>
        <w:spacing w:before="120"/>
      </w:pPr>
      <w:r w:rsidRPr="00447030">
        <w:t>The</w:t>
      </w:r>
      <w:r w:rsidR="0094176E" w:rsidRPr="00447030">
        <w:t>se times</w:t>
      </w:r>
      <w:r w:rsidRPr="00447030">
        <w:t xml:space="preserve"> var</w:t>
      </w:r>
      <w:r w:rsidR="0094176E" w:rsidRPr="00447030">
        <w:t>ied</w:t>
      </w:r>
      <w:r w:rsidRPr="00447030">
        <w:t xml:space="preserve"> depend</w:t>
      </w:r>
      <w:r w:rsidR="0094176E" w:rsidRPr="00447030">
        <w:t>ing</w:t>
      </w:r>
      <w:r w:rsidR="00447030">
        <w:t xml:space="preserve"> on crew availability</w:t>
      </w:r>
      <w:r w:rsidRPr="00447030">
        <w:t xml:space="preserve"> but </w:t>
      </w:r>
      <w:r w:rsidR="00447030">
        <w:t xml:space="preserve">the </w:t>
      </w:r>
      <w:r w:rsidRPr="00447030">
        <w:t>inten</w:t>
      </w:r>
      <w:r w:rsidR="0094176E" w:rsidRPr="00447030">
        <w:t>t</w:t>
      </w:r>
      <w:r w:rsidRPr="00447030">
        <w:t xml:space="preserve"> </w:t>
      </w:r>
      <w:r w:rsidR="00663885" w:rsidRPr="00447030">
        <w:t xml:space="preserve">was </w:t>
      </w:r>
      <w:r w:rsidRPr="00447030">
        <w:t>to be tight.</w:t>
      </w:r>
    </w:p>
    <w:p w:rsidR="00537B55" w:rsidRPr="00C42A51" w:rsidRDefault="007521C5" w:rsidP="00C42A51">
      <w:pPr>
        <w:pStyle w:val="Healthheading2"/>
      </w:pPr>
      <w:r w:rsidRPr="00C42A51">
        <w:lastRenderedPageBreak/>
        <w:t>Implementation process</w:t>
      </w:r>
    </w:p>
    <w:p w:rsidR="00537B55" w:rsidRPr="00C42A51" w:rsidRDefault="00DC18A3" w:rsidP="00C42A51">
      <w:pPr>
        <w:pStyle w:val="Healthbody"/>
      </w:pPr>
      <w:r w:rsidRPr="00C42A51">
        <w:t>Students were e</w:t>
      </w:r>
      <w:r w:rsidR="00693E16" w:rsidRPr="00C42A51">
        <w:t xml:space="preserve">mailed with </w:t>
      </w:r>
      <w:r w:rsidRPr="00C42A51">
        <w:t xml:space="preserve">a scenario </w:t>
      </w:r>
      <w:r w:rsidR="00693E16" w:rsidRPr="00C42A51">
        <w:t xml:space="preserve">explanation </w:t>
      </w:r>
      <w:r w:rsidRPr="00C42A51">
        <w:t xml:space="preserve">and intended learning outcomes in </w:t>
      </w:r>
      <w:r w:rsidR="00693E16" w:rsidRPr="00C42A51">
        <w:t>the day</w:t>
      </w:r>
      <w:r w:rsidR="00663885" w:rsidRPr="00C42A51">
        <w:t>’</w:t>
      </w:r>
      <w:r w:rsidR="00693E16" w:rsidRPr="00C42A51">
        <w:t xml:space="preserve">s </w:t>
      </w:r>
      <w:r w:rsidR="00EC0FCD" w:rsidRPr="00C42A51">
        <w:t>proceedings</w:t>
      </w:r>
      <w:r w:rsidRPr="00C42A51">
        <w:t>.</w:t>
      </w:r>
    </w:p>
    <w:p w:rsidR="00537B55" w:rsidRPr="00C42A51" w:rsidRDefault="00693E16" w:rsidP="00C42A51">
      <w:pPr>
        <w:pStyle w:val="Healthbody"/>
      </w:pPr>
      <w:r w:rsidRPr="00C42A51">
        <w:t>Simulated patients</w:t>
      </w:r>
      <w:r w:rsidR="00DC18A3" w:rsidRPr="00C42A51">
        <w:t xml:space="preserve"> were sent s</w:t>
      </w:r>
      <w:r w:rsidRPr="00C42A51">
        <w:t>cripts and</w:t>
      </w:r>
      <w:r w:rsidR="00DC18A3" w:rsidRPr="00C42A51">
        <w:t xml:space="preserve"> briefed</w:t>
      </w:r>
      <w:r w:rsidRPr="00C42A51">
        <w:t xml:space="preserve"> prior </w:t>
      </w:r>
      <w:r w:rsidR="00DC18A3" w:rsidRPr="00C42A51">
        <w:t>to the simulation</w:t>
      </w:r>
      <w:r w:rsidR="0094176E" w:rsidRPr="00C42A51">
        <w:t xml:space="preserve"> and debriefed post</w:t>
      </w:r>
      <w:r w:rsidR="00663885" w:rsidRPr="00C42A51">
        <w:t>-</w:t>
      </w:r>
      <w:r w:rsidR="0094176E" w:rsidRPr="00C42A51">
        <w:t>simulation</w:t>
      </w:r>
      <w:r w:rsidR="00DC18A3" w:rsidRPr="00C42A51">
        <w:t>.</w:t>
      </w:r>
    </w:p>
    <w:p w:rsidR="00537B55" w:rsidRPr="00C42A51" w:rsidRDefault="00693E16" w:rsidP="00C42A51">
      <w:pPr>
        <w:pStyle w:val="Healthbody"/>
      </w:pPr>
      <w:r w:rsidRPr="00C42A51">
        <w:t>Nursing and paramedic students were briefed separately on the day. Nursing students were orient</w:t>
      </w:r>
      <w:r w:rsidR="0094176E" w:rsidRPr="00C42A51">
        <w:t>at</w:t>
      </w:r>
      <w:r w:rsidRPr="00C42A51">
        <w:t xml:space="preserve">ed to the simulated emergency department and </w:t>
      </w:r>
      <w:r w:rsidR="0094176E" w:rsidRPr="00C42A51">
        <w:t xml:space="preserve">student </w:t>
      </w:r>
      <w:r w:rsidRPr="00C42A51">
        <w:t>nurses were buddied up with registered practicing emergency staff.</w:t>
      </w:r>
      <w:r w:rsidR="0094176E" w:rsidRPr="00C42A51">
        <w:t xml:space="preserve"> This was to maintain learner safety given the simulation exercise was such a high emotionally charged event.</w:t>
      </w:r>
      <w:r w:rsidR="00EB29FB" w:rsidRPr="00C42A51">
        <w:t xml:space="preserve"> </w:t>
      </w:r>
      <w:r w:rsidRPr="00C42A51">
        <w:t>Students were given time to explore the simulated emergency department to feel comfortable and ask questions prior to the immersive simulation c</w:t>
      </w:r>
      <w:r w:rsidR="00537B55" w:rsidRPr="00C42A51">
        <w:t>ommencing.</w:t>
      </w:r>
    </w:p>
    <w:p w:rsidR="00537B55" w:rsidRPr="00C42A51" w:rsidRDefault="00693E16" w:rsidP="00C42A51">
      <w:pPr>
        <w:pStyle w:val="Healthbody"/>
      </w:pPr>
      <w:r w:rsidRPr="00C42A51">
        <w:t>Paramedic students were briefed in their area</w:t>
      </w:r>
      <w:r w:rsidR="00663885" w:rsidRPr="00C42A51">
        <w:t xml:space="preserve">. They </w:t>
      </w:r>
      <w:r w:rsidRPr="00C42A51">
        <w:t xml:space="preserve">carried out usual equipment checks, </w:t>
      </w:r>
      <w:r w:rsidR="00663885" w:rsidRPr="00C42A51">
        <w:t xml:space="preserve">were </w:t>
      </w:r>
      <w:r w:rsidRPr="00C42A51">
        <w:t>given a radio and paired into crews. There were six crews all together, each crew paired with a paramedic mentor to ensure safe learning.</w:t>
      </w:r>
    </w:p>
    <w:p w:rsidR="00537B55" w:rsidRPr="00C42A51" w:rsidRDefault="00693E16" w:rsidP="00C42A51">
      <w:pPr>
        <w:pStyle w:val="Healthbody"/>
      </w:pPr>
      <w:r w:rsidRPr="00C42A51">
        <w:t>The simulation itself was conducted over two hours</w:t>
      </w:r>
      <w:r w:rsidR="00663885" w:rsidRPr="00C42A51">
        <w:t>.</w:t>
      </w:r>
      <w:r w:rsidR="00C42A51">
        <w:t xml:space="preserve"> </w:t>
      </w:r>
      <w:r w:rsidR="00663885" w:rsidRPr="00C42A51">
        <w:t>T</w:t>
      </w:r>
      <w:r w:rsidRPr="00C42A51">
        <w:t xml:space="preserve">he calls came in fast and soon the simulated emergency department filled with patients </w:t>
      </w:r>
      <w:r w:rsidR="0094176E" w:rsidRPr="00C42A51">
        <w:t>via</w:t>
      </w:r>
      <w:r w:rsidRPr="00C42A51">
        <w:t xml:space="preserve"> triage.</w:t>
      </w:r>
    </w:p>
    <w:p w:rsidR="00537B55" w:rsidRPr="00C42A51" w:rsidRDefault="0041678D" w:rsidP="00C42A51">
      <w:pPr>
        <w:pStyle w:val="Healthbody"/>
      </w:pPr>
      <w:r w:rsidRPr="00C42A51">
        <w:t>Ten</w:t>
      </w:r>
      <w:r w:rsidR="00693E16" w:rsidRPr="00C42A51">
        <w:t xml:space="preserve"> patient cases were bought into the simulated emergency department and triaged accordingly</w:t>
      </w:r>
      <w:r w:rsidRPr="00C42A51">
        <w:t>. T</w:t>
      </w:r>
      <w:r w:rsidR="00693E16" w:rsidRPr="00C42A51">
        <w:t>he scenarios were all planned and written in advance but all aligned with the same intended learning outcomes.</w:t>
      </w:r>
      <w:r w:rsidR="00EB29FB" w:rsidRPr="00C42A51">
        <w:t xml:space="preserve"> </w:t>
      </w:r>
      <w:r w:rsidR="00693E16" w:rsidRPr="00C42A51">
        <w:t>A combination of simulation modalities w</w:t>
      </w:r>
      <w:r w:rsidR="004B4BF4" w:rsidRPr="00C42A51">
        <w:t>as</w:t>
      </w:r>
      <w:r w:rsidR="00693E16" w:rsidRPr="00C42A51">
        <w:t xml:space="preserve"> used</w:t>
      </w:r>
      <w:r w:rsidR="004B4BF4" w:rsidRPr="00C42A51">
        <w:t>:</w:t>
      </w:r>
      <w:r w:rsidR="00693E16" w:rsidRPr="00C42A51">
        <w:t xml:space="preserve"> simulated patients and medium technology manikins with sim-pads. </w:t>
      </w:r>
      <w:r w:rsidR="0094176E" w:rsidRPr="00C42A51">
        <w:t>To increase fidelity</w:t>
      </w:r>
      <w:r w:rsidR="00663885" w:rsidRPr="00C42A51">
        <w:t>,</w:t>
      </w:r>
      <w:r w:rsidR="0094176E" w:rsidRPr="00C42A51">
        <w:t xml:space="preserve"> usual clinical equipment was </w:t>
      </w:r>
      <w:r w:rsidR="00EC0FCD" w:rsidRPr="00C42A51">
        <w:t>used</w:t>
      </w:r>
      <w:r w:rsidR="0094176E" w:rsidRPr="00C42A51">
        <w:t xml:space="preserve"> </w:t>
      </w:r>
      <w:r w:rsidR="00663885" w:rsidRPr="00C42A51">
        <w:t xml:space="preserve">together </w:t>
      </w:r>
      <w:proofErr w:type="spellStart"/>
      <w:r w:rsidR="0094176E" w:rsidRPr="00C42A51">
        <w:t>moulage</w:t>
      </w:r>
      <w:proofErr w:type="spellEnd"/>
      <w:r w:rsidR="0094176E" w:rsidRPr="00C42A51">
        <w:t xml:space="preserve"> and manikin voices.</w:t>
      </w:r>
      <w:r w:rsidR="00693E16" w:rsidRPr="00C42A51">
        <w:t xml:space="preserve"> There was no </w:t>
      </w:r>
      <w:r w:rsidRPr="00C42A51">
        <w:t>doctor</w:t>
      </w:r>
      <w:r w:rsidR="00693E16" w:rsidRPr="00C42A51">
        <w:t xml:space="preserve"> available so all care was communicated via phone </w:t>
      </w:r>
      <w:r w:rsidR="002A1582" w:rsidRPr="00C42A51">
        <w:t>with</w:t>
      </w:r>
      <w:r w:rsidR="00693E16" w:rsidRPr="00C42A51">
        <w:t xml:space="preserve"> the </w:t>
      </w:r>
      <w:r w:rsidRPr="00C42A51">
        <w:t>doctor</w:t>
      </w:r>
      <w:r w:rsidR="00693E16" w:rsidRPr="00C42A51">
        <w:t xml:space="preserve"> w</w:t>
      </w:r>
      <w:r w:rsidR="002A1582" w:rsidRPr="00C42A51">
        <w:t>ho w</w:t>
      </w:r>
      <w:r w:rsidR="00693E16" w:rsidRPr="00C42A51">
        <w:t>as caught out of town due to the fire.</w:t>
      </w:r>
      <w:r w:rsidR="0094176E" w:rsidRPr="00C42A51">
        <w:t xml:space="preserve"> There was a doctor for the nurses to communicate with for realism.</w:t>
      </w:r>
    </w:p>
    <w:p w:rsidR="00693E16" w:rsidRPr="00C42A51" w:rsidRDefault="00693E16" w:rsidP="00C42A51">
      <w:pPr>
        <w:pStyle w:val="Healthbody"/>
      </w:pPr>
      <w:r w:rsidRPr="00C42A51">
        <w:t>We debriefed the nursing students using the GAS debriefing approach.</w:t>
      </w:r>
      <w:r w:rsidR="00EB29FB" w:rsidRPr="00C42A51">
        <w:t xml:space="preserve"> </w:t>
      </w:r>
      <w:r w:rsidRPr="00C42A51">
        <w:t>Once each discipline finished (nursing and paramedicine) we debriefed separately</w:t>
      </w:r>
      <w:r w:rsidR="0094176E" w:rsidRPr="00C42A51">
        <w:t xml:space="preserve"> within</w:t>
      </w:r>
      <w:r w:rsidR="005B512D" w:rsidRPr="00C42A51">
        <w:t xml:space="preserve"> </w:t>
      </w:r>
      <w:r w:rsidR="0094176E" w:rsidRPr="00C42A51">
        <w:t xml:space="preserve">respective </w:t>
      </w:r>
      <w:r w:rsidR="005B512D" w:rsidRPr="00C42A51">
        <w:t>disciplines</w:t>
      </w:r>
      <w:r w:rsidRPr="00C42A51">
        <w:t xml:space="preserve">, </w:t>
      </w:r>
      <w:r w:rsidR="004B4BF4" w:rsidRPr="00C42A51">
        <w:t>after which</w:t>
      </w:r>
      <w:r w:rsidRPr="00C42A51">
        <w:t xml:space="preserve"> we came together as a group and debriefed as a team.</w:t>
      </w:r>
      <w:r w:rsidR="0041678D" w:rsidRPr="00C42A51">
        <w:t xml:space="preserve"> Simulated patients were also</w:t>
      </w:r>
      <w:r w:rsidR="0094176E" w:rsidRPr="00C42A51">
        <w:t xml:space="preserve"> part of </w:t>
      </w:r>
      <w:proofErr w:type="gramStart"/>
      <w:r w:rsidR="0094176E" w:rsidRPr="00C42A51">
        <w:t>the debrief</w:t>
      </w:r>
      <w:proofErr w:type="gramEnd"/>
      <w:r w:rsidR="0094176E" w:rsidRPr="00C42A51">
        <w:t>.</w:t>
      </w:r>
    </w:p>
    <w:p w:rsidR="00580755" w:rsidRPr="00C42A51" w:rsidRDefault="007521C5" w:rsidP="00C42A51">
      <w:pPr>
        <w:pStyle w:val="Healthheading2"/>
      </w:pPr>
      <w:r w:rsidRPr="00C42A51">
        <w:t>Outcomes</w:t>
      </w:r>
    </w:p>
    <w:p w:rsidR="0087116C" w:rsidRPr="00C42A51" w:rsidRDefault="0087116C" w:rsidP="00C42A51">
      <w:pPr>
        <w:pStyle w:val="Healthbody"/>
      </w:pPr>
      <w:r w:rsidRPr="00C42A51">
        <w:t>The two days of NURPARA simulations involved 154 hours delivered to professional entry students (nursing and paramedicine) and 210 hours delivered to other learners (ICU and ED clinicians, and registrars).</w:t>
      </w:r>
    </w:p>
    <w:p w:rsidR="004B4BF4" w:rsidRPr="00C42A51" w:rsidRDefault="004B4BF4" w:rsidP="00C42A51">
      <w:pPr>
        <w:pStyle w:val="Healthbody"/>
      </w:pPr>
      <w:r w:rsidRPr="00C42A51">
        <w:t>The k</w:t>
      </w:r>
      <w:r w:rsidR="00244942" w:rsidRPr="00C42A51">
        <w:t>ey intended learning outcomes</w:t>
      </w:r>
      <w:r w:rsidRPr="00C42A51">
        <w:t xml:space="preserve"> were</w:t>
      </w:r>
      <w:r w:rsidR="00244942" w:rsidRPr="00C42A51">
        <w:t>:</w:t>
      </w:r>
    </w:p>
    <w:p w:rsidR="00244942" w:rsidRPr="00C42A51" w:rsidRDefault="00244942" w:rsidP="00C42A51">
      <w:pPr>
        <w:pStyle w:val="Healthbullet1"/>
      </w:pPr>
      <w:r w:rsidRPr="00C42A51">
        <w:t>Handover using ISBAR</w:t>
      </w:r>
    </w:p>
    <w:p w:rsidR="00244942" w:rsidRPr="00C42A51" w:rsidRDefault="00244942" w:rsidP="00C42A51">
      <w:pPr>
        <w:pStyle w:val="Healthbullet1"/>
      </w:pPr>
      <w:r w:rsidRPr="00C42A51">
        <w:t>Interprofessional practice and collaboration requiring good communication and sharing skills between disciplines</w:t>
      </w:r>
    </w:p>
    <w:p w:rsidR="00244942" w:rsidRPr="00C42A51" w:rsidRDefault="00244942" w:rsidP="00C42A51">
      <w:pPr>
        <w:pStyle w:val="Healthbullet1"/>
      </w:pPr>
      <w:r w:rsidRPr="00C42A51">
        <w:t>Time management for paramedic crews and nursing staff</w:t>
      </w:r>
    </w:p>
    <w:p w:rsidR="00244942" w:rsidRPr="00C42A51" w:rsidRDefault="00244942" w:rsidP="00C42A51">
      <w:pPr>
        <w:pStyle w:val="Healthbullet1lastline"/>
      </w:pPr>
      <w:r w:rsidRPr="00C42A51">
        <w:t>Decision making and problem solving with a team approach</w:t>
      </w:r>
    </w:p>
    <w:p w:rsidR="0087116C" w:rsidRPr="00C42A51" w:rsidRDefault="009C645F" w:rsidP="00C42A51">
      <w:pPr>
        <w:pStyle w:val="Healthbody"/>
      </w:pPr>
      <w:r w:rsidRPr="00C42A51">
        <w:t>This was an extremely valuable learning experience for all</w:t>
      </w:r>
      <w:r w:rsidR="00663885" w:rsidRPr="00C42A51">
        <w:t>.</w:t>
      </w:r>
      <w:r w:rsidR="004935A9">
        <w:t xml:space="preserve"> </w:t>
      </w:r>
      <w:r w:rsidR="00663885" w:rsidRPr="00C42A51">
        <w:t>A</w:t>
      </w:r>
      <w:r w:rsidRPr="00C42A51">
        <w:t>s is often the case in simulation</w:t>
      </w:r>
      <w:r w:rsidR="00663885" w:rsidRPr="00C42A51">
        <w:t>,</w:t>
      </w:r>
      <w:r w:rsidRPr="00C42A51">
        <w:t xml:space="preserve"> it was the simple approaches that the students found challenging. </w:t>
      </w:r>
      <w:r w:rsidR="004B4BF4" w:rsidRPr="00C42A51">
        <w:t>Communication challenges such the language used by the different professions, were identified by the students</w:t>
      </w:r>
      <w:r w:rsidRPr="00C42A51">
        <w:t xml:space="preserve"> </w:t>
      </w:r>
      <w:r w:rsidR="004B4BF4" w:rsidRPr="00C42A51">
        <w:t xml:space="preserve">as eye-opening and a valuable learning experience: </w:t>
      </w:r>
      <w:r w:rsidR="00663885" w:rsidRPr="00C42A51">
        <w:t>e</w:t>
      </w:r>
      <w:r w:rsidR="00C42A51" w:rsidRPr="00C42A51">
        <w:t>.</w:t>
      </w:r>
      <w:r w:rsidR="00663885" w:rsidRPr="00C42A51">
        <w:t>g</w:t>
      </w:r>
      <w:r w:rsidR="00C42A51" w:rsidRPr="00C42A51">
        <w:t>.</w:t>
      </w:r>
      <w:r w:rsidR="004B4BF4" w:rsidRPr="00C42A51">
        <w:t xml:space="preserve">, </w:t>
      </w:r>
      <w:r w:rsidRPr="00C42A51">
        <w:t>one nursing student said to a p</w:t>
      </w:r>
      <w:r w:rsidR="00F5549A" w:rsidRPr="00C42A51">
        <w:t>aramedic student</w:t>
      </w:r>
      <w:r w:rsidR="00663885" w:rsidRPr="00C42A51">
        <w:t>,</w:t>
      </w:r>
      <w:r w:rsidR="00F5549A" w:rsidRPr="00C42A51">
        <w:t xml:space="preserve"> </w:t>
      </w:r>
      <w:r w:rsidR="00AB5A1F" w:rsidRPr="00C42A51">
        <w:t>“</w:t>
      </w:r>
      <w:r w:rsidR="00663885" w:rsidRPr="00C42A51">
        <w:t>J</w:t>
      </w:r>
      <w:r w:rsidR="00F5549A" w:rsidRPr="00C42A51">
        <w:t>ust pick up</w:t>
      </w:r>
      <w:r w:rsidRPr="00C42A51">
        <w:t xml:space="preserve"> the IDC and hook it on the bed</w:t>
      </w:r>
      <w:r w:rsidR="00AB5A1F" w:rsidRPr="00C42A51">
        <w:t>.” “</w:t>
      </w:r>
      <w:r w:rsidRPr="00C42A51">
        <w:t>What’s an IDC</w:t>
      </w:r>
      <w:r w:rsidR="00AB5A1F" w:rsidRPr="00C42A51">
        <w:t>? C</w:t>
      </w:r>
      <w:r w:rsidRPr="00C42A51">
        <w:t>an I touch that?</w:t>
      </w:r>
      <w:r w:rsidR="00AB5A1F" w:rsidRPr="00C42A51">
        <w:t>”</w:t>
      </w:r>
      <w:r w:rsidRPr="00C42A51">
        <w:t xml:space="preserve"> he </w:t>
      </w:r>
      <w:r w:rsidR="004B4BF4" w:rsidRPr="00C42A51">
        <w:t>replied</w:t>
      </w:r>
      <w:r w:rsidR="00AB5A1F" w:rsidRPr="00C42A51">
        <w:t>. T</w:t>
      </w:r>
      <w:r w:rsidRPr="00C42A51">
        <w:t xml:space="preserve">hese are the great moments in simulation that cannot </w:t>
      </w:r>
      <w:r w:rsidR="00AB5A1F" w:rsidRPr="00C42A51">
        <w:t xml:space="preserve">be </w:t>
      </w:r>
      <w:r w:rsidRPr="00C42A51">
        <w:t>predict</w:t>
      </w:r>
      <w:r w:rsidR="00AB5A1F" w:rsidRPr="00C42A51">
        <w:t>ed</w:t>
      </w:r>
      <w:r w:rsidR="004B4BF4" w:rsidRPr="00C42A51">
        <w:t>.</w:t>
      </w:r>
    </w:p>
    <w:p w:rsidR="0087116C" w:rsidRPr="00C42A51" w:rsidRDefault="0087116C" w:rsidP="00C42A51">
      <w:pPr>
        <w:pStyle w:val="Healthbody"/>
      </w:pPr>
      <w:r w:rsidRPr="00C42A51">
        <w:t>The students and faculty evaluated the day.</w:t>
      </w:r>
      <w:r w:rsidR="00EB29FB" w:rsidRPr="00C42A51">
        <w:t xml:space="preserve"> </w:t>
      </w:r>
      <w:r w:rsidRPr="00C42A51">
        <w:t>Overall comments were positive and Nurpara has sparked great excitement to conduct this interdisciplinary simulation again. A majority of respondents strongly agreed that the simulation content was relevant to their clinical practice (87%). Approximately three-quarters of respondents strongly agreed that the simulation session encouraged reflection on practice (76.6%) and the simulation equipment and resources were sufficient to enhance learning simulation (74.5%). 71.7% of respondents strongly agreed that the simulation content reflected current National Standards and other peak body guidelines (e.g. Australian Resuscitation Council) and that the simulation content was relevant to my workplace context (e</w:t>
      </w:r>
      <w:r w:rsidR="00C42A51">
        <w:t>.</w:t>
      </w:r>
      <w:r w:rsidRPr="00C42A51">
        <w:t xml:space="preserve">g. </w:t>
      </w:r>
      <w:r w:rsidR="004935A9">
        <w:t>r</w:t>
      </w:r>
      <w:r w:rsidRPr="00C42A51">
        <w:t>ural/regional hospital).</w:t>
      </w:r>
    </w:p>
    <w:p w:rsidR="0087116C" w:rsidRPr="00C42A51" w:rsidRDefault="0087116C" w:rsidP="00C42A51">
      <w:pPr>
        <w:pStyle w:val="Healthbody"/>
      </w:pPr>
      <w:r w:rsidRPr="00C42A51">
        <w:t>Over half of respondents strongly agreed that they are more likely to consult the current evidence base as a result of attending the simulation (61.7%) and that the simulation enhanced confidence in dealing with a patient whose condition is deteriorating (66%). Almost three-quarters of respondents strongly agreed that they increased understanding of simulation as a learning method (72.3%) and are more likely to engage in simulated ‘</w:t>
      </w:r>
      <w:r w:rsidR="00663885" w:rsidRPr="00C42A51">
        <w:t xml:space="preserve">practise’ </w:t>
      </w:r>
      <w:r w:rsidRPr="00C42A51">
        <w:t>situations to enhance clinical skills in future (74.5%).</w:t>
      </w:r>
    </w:p>
    <w:p w:rsidR="009C645F" w:rsidRDefault="00B173E8" w:rsidP="00C42A51">
      <w:pPr>
        <w:pStyle w:val="Healthbody"/>
      </w:pPr>
      <w:r w:rsidRPr="00C42A51">
        <w:rPr>
          <w:noProof/>
          <w:lang w:eastAsia="en-AU"/>
        </w:rPr>
        <w:drawing>
          <wp:inline distT="0" distB="0" distL="0" distR="0" wp14:anchorId="353662C5" wp14:editId="0277FBBB">
            <wp:extent cx="6667500" cy="3438525"/>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4942" w:rsidRPr="00C42A51" w:rsidRDefault="0087116C" w:rsidP="00C42A51">
      <w:pPr>
        <w:pStyle w:val="Healthbody"/>
      </w:pPr>
      <w:r w:rsidRPr="00C42A51">
        <w:t>As can be seen in Figure 1, teamwork was reported to be the aspect most useful to learning, followed by simulation content and interdisciplinary learning.</w:t>
      </w:r>
    </w:p>
    <w:p w:rsidR="0087116C" w:rsidRPr="00C42A51" w:rsidRDefault="0087116C" w:rsidP="00C42A51">
      <w:pPr>
        <w:pStyle w:val="Healthbody"/>
      </w:pPr>
      <w:r w:rsidRPr="00C42A51">
        <w:t>One aspect that many students noted they learnt from the simulation scenario was in relation to communication. Students reported that clear communication among the team and across the disciplines was important but was difficult to achieve under some circumstances. Students also stated that communicating with the patient is vital and learnt how to talk with patients while under stress:</w:t>
      </w:r>
    </w:p>
    <w:p w:rsidR="0087116C" w:rsidRPr="00C42A51" w:rsidRDefault="0087116C" w:rsidP="00C42A51">
      <w:pPr>
        <w:pStyle w:val="Healthbody"/>
      </w:pPr>
      <w:r w:rsidRPr="00C42A51">
        <w:t xml:space="preserve">“Always talk to patient and get their story not just medical </w:t>
      </w:r>
      <w:proofErr w:type="spellStart"/>
      <w:r w:rsidRPr="00C42A51">
        <w:t>obs</w:t>
      </w:r>
      <w:proofErr w:type="spellEnd"/>
      <w:r w:rsidRPr="00C42A51">
        <w:t xml:space="preserve">” – Paramedic </w:t>
      </w:r>
      <w:r w:rsidR="00C42A51">
        <w:t>s</w:t>
      </w:r>
      <w:r w:rsidRPr="00C42A51">
        <w:t>tudent</w:t>
      </w:r>
    </w:p>
    <w:p w:rsidR="0087116C" w:rsidRPr="00C42A51" w:rsidRDefault="0087116C" w:rsidP="00C42A51">
      <w:pPr>
        <w:pStyle w:val="Healthbody"/>
      </w:pPr>
      <w:r w:rsidRPr="00C42A51">
        <w:t>In addition to communication, students reported that handover was one aspect they learnt from the simulation scenario. Nursing students noted</w:t>
      </w:r>
      <w:r w:rsidR="00EF2C94" w:rsidRPr="00C42A51">
        <w:t>, among other things,</w:t>
      </w:r>
      <w:r w:rsidRPr="00C42A51">
        <w:t xml:space="preserve"> how to handover to paramedics and the role of the paramedic in a hospital setting</w:t>
      </w:r>
      <w:r w:rsidR="00EF2C94" w:rsidRPr="00C42A51">
        <w:t>.</w:t>
      </w:r>
      <w:r w:rsidRPr="00C42A51">
        <w:t xml:space="preserve"> </w:t>
      </w:r>
      <w:r w:rsidR="00EF2C94" w:rsidRPr="00C42A51">
        <w:t>M</w:t>
      </w:r>
      <w:r w:rsidRPr="00C42A51">
        <w:t xml:space="preserve">any paramedic students noted it was good to see what nurses do and learn how nurses prefer to receive handover. Many students stated that teamwork was what they gained from the simulation experience. They identified the importance of working with other professionals, working with other agencies and being able to interact with other disciplines. Finally, prioritising was another aspect which many students reported from the simulation scenario. They learnt the importance of prioritising the needs of the patient: </w:t>
      </w:r>
    </w:p>
    <w:p w:rsidR="0087116C" w:rsidRPr="00C42A51" w:rsidRDefault="00EB29FB" w:rsidP="00C42A51">
      <w:pPr>
        <w:pStyle w:val="Healthbody"/>
      </w:pPr>
      <w:r w:rsidRPr="00C42A51">
        <w:t xml:space="preserve"> </w:t>
      </w:r>
      <w:r w:rsidR="0087116C" w:rsidRPr="00C42A51">
        <w:t xml:space="preserve">“The importance of working quickly recognising and prioritising” – Nursing </w:t>
      </w:r>
      <w:r w:rsidR="00C42A51">
        <w:t>s</w:t>
      </w:r>
      <w:r w:rsidR="0087116C" w:rsidRPr="00C42A51">
        <w:t>tudent</w:t>
      </w:r>
    </w:p>
    <w:p w:rsidR="004935A9" w:rsidRDefault="004935A9">
      <w:pPr>
        <w:rPr>
          <w:rFonts w:ascii="Arial" w:eastAsia="MS Mincho" w:hAnsi="Arial"/>
          <w:b/>
          <w:sz w:val="28"/>
          <w:lang w:val="en-AU"/>
        </w:rPr>
      </w:pPr>
      <w:r>
        <w:br w:type="page"/>
      </w:r>
    </w:p>
    <w:p w:rsidR="007521C5" w:rsidRPr="00C42A51" w:rsidRDefault="007521C5" w:rsidP="00C42A51">
      <w:pPr>
        <w:pStyle w:val="Healthheading2"/>
      </w:pPr>
      <w:r w:rsidRPr="00C42A51">
        <w:t xml:space="preserve">Barriers </w:t>
      </w:r>
    </w:p>
    <w:p w:rsidR="00580755" w:rsidRPr="00C42A51" w:rsidRDefault="00F347C7" w:rsidP="00C42A51">
      <w:pPr>
        <w:pStyle w:val="Healthbody"/>
      </w:pPr>
      <w:r w:rsidRPr="00C42A51">
        <w:t>One of the main barriers to the running of the Nurpara scenario w</w:t>
      </w:r>
      <w:r w:rsidR="004B4BF4" w:rsidRPr="00C42A51">
        <w:t>as</w:t>
      </w:r>
      <w:r w:rsidRPr="00C42A51">
        <w:t xml:space="preserve"> the high cost of staff involvement. Sixteen sessional professional contracts had to be developed, written and supported</w:t>
      </w:r>
      <w:r w:rsidR="004B4BF4" w:rsidRPr="00C42A51">
        <w:t xml:space="preserve"> to enable the training event</w:t>
      </w:r>
      <w:r w:rsidRPr="00C42A51">
        <w:t>.</w:t>
      </w:r>
    </w:p>
    <w:p w:rsidR="007521C5" w:rsidRPr="00C42A51" w:rsidRDefault="004935A9" w:rsidP="004935A9">
      <w:pPr>
        <w:pStyle w:val="Healthheading2"/>
      </w:pPr>
      <w:r>
        <w:t>Future Directions</w:t>
      </w:r>
    </w:p>
    <w:p w:rsidR="00B173E8" w:rsidRPr="00C42A51" w:rsidRDefault="00B173E8" w:rsidP="00C42A51">
      <w:pPr>
        <w:pStyle w:val="Healthbody"/>
      </w:pPr>
      <w:r w:rsidRPr="00C42A51">
        <w:t>Feedback included how beneficial the simulation day was</w:t>
      </w:r>
      <w:r w:rsidR="00EF2C94" w:rsidRPr="00C42A51">
        <w:t xml:space="preserve"> and </w:t>
      </w:r>
      <w:r w:rsidRPr="00C42A51">
        <w:t xml:space="preserve">how it increased the </w:t>
      </w:r>
      <w:r w:rsidR="00EF2C94" w:rsidRPr="00C42A51">
        <w:t xml:space="preserve">participants’ </w:t>
      </w:r>
      <w:r w:rsidRPr="00C42A51">
        <w:t xml:space="preserve">confidence and consolidated their skills. </w:t>
      </w:r>
      <w:r w:rsidR="0087116C" w:rsidRPr="00C42A51">
        <w:t>Numerous people provided feedback that they wanted more scenarios and simulation events</w:t>
      </w:r>
      <w:r w:rsidR="00EB29FB" w:rsidRPr="00C42A51">
        <w:t xml:space="preserve"> </w:t>
      </w:r>
      <w:r w:rsidR="0087116C" w:rsidRPr="00C42A51">
        <w:t xml:space="preserve">and the </w:t>
      </w:r>
      <w:r w:rsidRPr="00C42A51">
        <w:t xml:space="preserve">exclusive </w:t>
      </w:r>
      <w:r w:rsidR="0087116C" w:rsidRPr="00C42A51">
        <w:t>use of real people instead of manikins</w:t>
      </w:r>
      <w:r w:rsidRPr="00C42A51">
        <w:t xml:space="preserve"> in the simulation scenario</w:t>
      </w:r>
      <w:r w:rsidR="00EF2C94" w:rsidRPr="00C42A51">
        <w:t xml:space="preserve">. This </w:t>
      </w:r>
      <w:r w:rsidRPr="00C42A51">
        <w:t xml:space="preserve">will be considered in the further development of the training program. </w:t>
      </w:r>
    </w:p>
    <w:p w:rsidR="00580755" w:rsidRPr="00C42A51" w:rsidRDefault="00B173E8" w:rsidP="00C42A51">
      <w:pPr>
        <w:pStyle w:val="Healthbody"/>
      </w:pPr>
      <w:r w:rsidRPr="00C42A51">
        <w:t>Looking forward, our aim is to include Monash medical students and other disciplines at La Trobe</w:t>
      </w:r>
      <w:r w:rsidR="00EB29FB" w:rsidRPr="00C42A51">
        <w:t xml:space="preserve"> </w:t>
      </w:r>
      <w:r w:rsidRPr="00C42A51">
        <w:t>so as to have a doctor’s presence and expand our interprofessional undergraduate focus further with a whole-of-system approach.</w:t>
      </w:r>
    </w:p>
    <w:p w:rsidR="007521C5" w:rsidRPr="00C42A51" w:rsidRDefault="00C42A51" w:rsidP="00C42A51">
      <w:pPr>
        <w:pStyle w:val="Healthheading2"/>
      </w:pPr>
      <w:r>
        <w:t>Further i</w:t>
      </w:r>
      <w:r w:rsidR="007521C5" w:rsidRPr="00C42A51">
        <w:t xml:space="preserve">nformation </w:t>
      </w:r>
      <w:bookmarkStart w:id="0" w:name="_GoBack"/>
      <w:bookmarkEnd w:id="0"/>
    </w:p>
    <w:p w:rsidR="00C42A51" w:rsidRPr="00C42A51" w:rsidRDefault="00275821" w:rsidP="00C42A51">
      <w:pPr>
        <w:pStyle w:val="Healthbody"/>
        <w:rPr>
          <w:b/>
        </w:rPr>
      </w:pPr>
      <w:r w:rsidRPr="00C42A51">
        <w:rPr>
          <w:b/>
        </w:rPr>
        <w:t xml:space="preserve">Therese </w:t>
      </w:r>
      <w:proofErr w:type="spellStart"/>
      <w:r w:rsidRPr="00C42A51">
        <w:rPr>
          <w:b/>
        </w:rPr>
        <w:t>Worme</w:t>
      </w:r>
      <w:proofErr w:type="spellEnd"/>
    </w:p>
    <w:p w:rsidR="00580755" w:rsidRDefault="004935A9" w:rsidP="00C42A51">
      <w:pPr>
        <w:pStyle w:val="Healthbody"/>
      </w:pPr>
      <w:hyperlink r:id="rId12" w:history="1">
        <w:r w:rsidR="00C42A51" w:rsidRPr="002A00A2">
          <w:rPr>
            <w:rStyle w:val="Hyperlink"/>
          </w:rPr>
          <w:t>t.worme@latrobe.edu.au</w:t>
        </w:r>
      </w:hyperlink>
    </w:p>
    <w:p w:rsidR="00C42A51" w:rsidRPr="00C42A51" w:rsidRDefault="00C42A51" w:rsidP="00C42A51">
      <w:pPr>
        <w:pStyle w:val="Healthbody"/>
      </w:pPr>
    </w:p>
    <w:sectPr w:rsidR="00C42A51" w:rsidRPr="00C42A51" w:rsidSect="000C7BCB">
      <w:headerReference w:type="default" r:id="rId13"/>
      <w:footerReference w:type="default" r:id="rId14"/>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A49" w:rsidRDefault="00D37A49">
      <w:r>
        <w:separator/>
      </w:r>
    </w:p>
  </w:endnote>
  <w:endnote w:type="continuationSeparator" w:id="0">
    <w:p w:rsidR="00D37A49" w:rsidRDefault="00D3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0D3B7B" w:rsidRDefault="00B173E8"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14:anchorId="39427629" wp14:editId="45BBD145">
          <wp:simplePos x="0" y="0"/>
          <wp:positionH relativeFrom="page">
            <wp:posOffset>0</wp:posOffset>
          </wp:positionH>
          <wp:positionV relativeFrom="page">
            <wp:posOffset>9577070</wp:posOffset>
          </wp:positionV>
          <wp:extent cx="7607300" cy="355600"/>
          <wp:effectExtent l="19050" t="0" r="0" b="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srcRect/>
                  <a:stretch>
                    <a:fillRect/>
                  </a:stretch>
                </pic:blipFill>
                <pic:spPr bwMode="auto">
                  <a:xfrm>
                    <a:off x="0" y="0"/>
                    <a:ext cx="7607300" cy="355600"/>
                  </a:xfrm>
                  <a:prstGeom prst="rect">
                    <a:avLst/>
                  </a:prstGeom>
                  <a:noFill/>
                  <a:ln w="9525">
                    <a:noFill/>
                    <a:miter lim="800000"/>
                    <a:headEnd/>
                    <a:tailEnd/>
                  </a:ln>
                </pic:spPr>
              </pic:pic>
            </a:graphicData>
          </a:graphic>
        </wp:anchor>
      </w:drawing>
    </w:r>
    <w:r w:rsidR="000C7BCB" w:rsidRPr="000D3B7B">
      <w:rPr>
        <w:sz w:val="24"/>
      </w:rPr>
      <w:tab/>
    </w:r>
    <w:r w:rsidR="000C7BCB"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Pr="00B43637" w:rsidRDefault="000C7BCB"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4935A9">
      <w:rPr>
        <w:rStyle w:val="PageNumber"/>
        <w:noProof/>
      </w:rPr>
      <w:t>5</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A49" w:rsidRDefault="00D37A49">
      <w:r>
        <w:separator/>
      </w:r>
    </w:p>
  </w:footnote>
  <w:footnote w:type="continuationSeparator" w:id="0">
    <w:p w:rsidR="00D37A49" w:rsidRDefault="00D37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BCB" w:rsidRDefault="000C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B1C6CCC"/>
    <w:multiLevelType w:val="hybridMultilevel"/>
    <w:tmpl w:val="C97E7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8">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1">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5">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B023D"/>
    <w:multiLevelType w:val="hybridMultilevel"/>
    <w:tmpl w:val="F99EC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6"/>
  </w:num>
  <w:num w:numId="3">
    <w:abstractNumId w:val="7"/>
  </w:num>
  <w:num w:numId="4">
    <w:abstractNumId w:val="28"/>
  </w:num>
  <w:num w:numId="5">
    <w:abstractNumId w:val="11"/>
  </w:num>
  <w:num w:numId="6">
    <w:abstractNumId w:val="23"/>
  </w:num>
  <w:num w:numId="7">
    <w:abstractNumId w:val="19"/>
  </w:num>
  <w:num w:numId="8">
    <w:abstractNumId w:val="22"/>
  </w:num>
  <w:num w:numId="9">
    <w:abstractNumId w:val="12"/>
  </w:num>
  <w:num w:numId="10">
    <w:abstractNumId w:val="25"/>
  </w:num>
  <w:num w:numId="11">
    <w:abstractNumId w:val="17"/>
  </w:num>
  <w:num w:numId="12">
    <w:abstractNumId w:val="20"/>
  </w:num>
  <w:num w:numId="13">
    <w:abstractNumId w:val="24"/>
  </w:num>
  <w:num w:numId="14">
    <w:abstractNumId w:val="13"/>
  </w:num>
  <w:num w:numId="15">
    <w:abstractNumId w:val="4"/>
  </w:num>
  <w:num w:numId="16">
    <w:abstractNumId w:val="14"/>
  </w:num>
  <w:num w:numId="17">
    <w:abstractNumId w:val="3"/>
  </w:num>
  <w:num w:numId="18">
    <w:abstractNumId w:val="9"/>
  </w:num>
  <w:num w:numId="19">
    <w:abstractNumId w:val="26"/>
  </w:num>
  <w:num w:numId="20">
    <w:abstractNumId w:val="2"/>
  </w:num>
  <w:num w:numId="21">
    <w:abstractNumId w:val="21"/>
  </w:num>
  <w:num w:numId="22">
    <w:abstractNumId w:val="10"/>
  </w:num>
  <w:num w:numId="23">
    <w:abstractNumId w:val="18"/>
  </w:num>
  <w:num w:numId="24">
    <w:abstractNumId w:val="0"/>
  </w:num>
  <w:num w:numId="25">
    <w:abstractNumId w:val="6"/>
  </w:num>
  <w:num w:numId="26">
    <w:abstractNumId w:val="15"/>
  </w:num>
  <w:num w:numId="27">
    <w:abstractNumId w:val="5"/>
  </w:num>
  <w:num w:numId="28">
    <w:abstractNumId w:val="27"/>
  </w:num>
  <w:num w:numId="29">
    <w:abstractNumId w:val="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16C"/>
    <w:rsid w:val="00012FEF"/>
    <w:rsid w:val="00073140"/>
    <w:rsid w:val="000816B5"/>
    <w:rsid w:val="000C7BCB"/>
    <w:rsid w:val="000D526A"/>
    <w:rsid w:val="000D7B2E"/>
    <w:rsid w:val="000F6E00"/>
    <w:rsid w:val="00127FD8"/>
    <w:rsid w:val="00162D79"/>
    <w:rsid w:val="00174B16"/>
    <w:rsid w:val="001A30C1"/>
    <w:rsid w:val="001A3E04"/>
    <w:rsid w:val="001A7729"/>
    <w:rsid w:val="001F1B0A"/>
    <w:rsid w:val="001F248A"/>
    <w:rsid w:val="002200FF"/>
    <w:rsid w:val="00244942"/>
    <w:rsid w:val="0027017B"/>
    <w:rsid w:val="00275821"/>
    <w:rsid w:val="002A1582"/>
    <w:rsid w:val="002B3D9E"/>
    <w:rsid w:val="00310188"/>
    <w:rsid w:val="003116DC"/>
    <w:rsid w:val="003133A9"/>
    <w:rsid w:val="0031752F"/>
    <w:rsid w:val="003523C8"/>
    <w:rsid w:val="00383179"/>
    <w:rsid w:val="003B1AB6"/>
    <w:rsid w:val="003B2873"/>
    <w:rsid w:val="003D6E0D"/>
    <w:rsid w:val="003F37DD"/>
    <w:rsid w:val="0041678D"/>
    <w:rsid w:val="00425B02"/>
    <w:rsid w:val="00444321"/>
    <w:rsid w:val="00447030"/>
    <w:rsid w:val="004531A1"/>
    <w:rsid w:val="00477FD5"/>
    <w:rsid w:val="004909E6"/>
    <w:rsid w:val="004935A9"/>
    <w:rsid w:val="00497314"/>
    <w:rsid w:val="004B4BF4"/>
    <w:rsid w:val="004C169B"/>
    <w:rsid w:val="004D6B5E"/>
    <w:rsid w:val="004E1447"/>
    <w:rsid w:val="005109BD"/>
    <w:rsid w:val="00537B55"/>
    <w:rsid w:val="00580755"/>
    <w:rsid w:val="005932E4"/>
    <w:rsid w:val="00593F1E"/>
    <w:rsid w:val="005B512D"/>
    <w:rsid w:val="00637D81"/>
    <w:rsid w:val="00663885"/>
    <w:rsid w:val="00671C24"/>
    <w:rsid w:val="00693E16"/>
    <w:rsid w:val="006C6CC0"/>
    <w:rsid w:val="006F252A"/>
    <w:rsid w:val="006F7851"/>
    <w:rsid w:val="00726D14"/>
    <w:rsid w:val="00746658"/>
    <w:rsid w:val="007521C5"/>
    <w:rsid w:val="0079034A"/>
    <w:rsid w:val="0087116C"/>
    <w:rsid w:val="008C7122"/>
    <w:rsid w:val="008F5D4C"/>
    <w:rsid w:val="0094176E"/>
    <w:rsid w:val="009C645F"/>
    <w:rsid w:val="00A33532"/>
    <w:rsid w:val="00A37AAD"/>
    <w:rsid w:val="00A7466D"/>
    <w:rsid w:val="00A8218E"/>
    <w:rsid w:val="00AB5A1F"/>
    <w:rsid w:val="00AE0557"/>
    <w:rsid w:val="00B173E8"/>
    <w:rsid w:val="00B56390"/>
    <w:rsid w:val="00B702E1"/>
    <w:rsid w:val="00BA4CA6"/>
    <w:rsid w:val="00BC089F"/>
    <w:rsid w:val="00C353F9"/>
    <w:rsid w:val="00C42701"/>
    <w:rsid w:val="00C42A51"/>
    <w:rsid w:val="00C51DC1"/>
    <w:rsid w:val="00C809D7"/>
    <w:rsid w:val="00C86E25"/>
    <w:rsid w:val="00CC2B4F"/>
    <w:rsid w:val="00CC78B6"/>
    <w:rsid w:val="00CE438D"/>
    <w:rsid w:val="00D37A49"/>
    <w:rsid w:val="00D66528"/>
    <w:rsid w:val="00D97799"/>
    <w:rsid w:val="00DB0762"/>
    <w:rsid w:val="00DC18A3"/>
    <w:rsid w:val="00DD2414"/>
    <w:rsid w:val="00E03A99"/>
    <w:rsid w:val="00E3025E"/>
    <w:rsid w:val="00E365EF"/>
    <w:rsid w:val="00E43879"/>
    <w:rsid w:val="00E509C5"/>
    <w:rsid w:val="00E546C9"/>
    <w:rsid w:val="00E85BDC"/>
    <w:rsid w:val="00E91436"/>
    <w:rsid w:val="00EB29FB"/>
    <w:rsid w:val="00EB5287"/>
    <w:rsid w:val="00EC0FCD"/>
    <w:rsid w:val="00EE5A48"/>
    <w:rsid w:val="00EF2C94"/>
    <w:rsid w:val="00F347C7"/>
    <w:rsid w:val="00F5549A"/>
    <w:rsid w:val="00FF66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val="en-AU"/>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val="en-AU"/>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val="en-AU"/>
    </w:rPr>
  </w:style>
  <w:style w:type="paragraph" w:customStyle="1" w:styleId="Healthmainsubheading">
    <w:name w:val="Health main subheading"/>
    <w:rsid w:val="0041787B"/>
    <w:rPr>
      <w:rFonts w:ascii="Arial" w:hAnsi="Arial"/>
      <w:color w:val="FFFFFF"/>
      <w:sz w:val="28"/>
      <w:szCs w:val="24"/>
      <w:lang w:val="en-AU"/>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val="en-AU"/>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A00DA6"/>
    <w:pPr>
      <w:spacing w:before="240" w:after="80" w:line="240" w:lineRule="atLeast"/>
    </w:pPr>
    <w:rPr>
      <w:rFonts w:ascii="Arial" w:eastAsia="MS Mincho" w:hAnsi="Arial"/>
      <w:b/>
      <w:szCs w:val="24"/>
      <w:lang w:val="en-AU"/>
    </w:rPr>
  </w:style>
  <w:style w:type="paragraph" w:customStyle="1" w:styleId="Healthfigurecaption">
    <w:name w:val="Health figure caption"/>
    <w:rsid w:val="00A00DA6"/>
    <w:pPr>
      <w:spacing w:before="240" w:after="120" w:line="240" w:lineRule="atLeast"/>
    </w:pPr>
    <w:rPr>
      <w:rFonts w:ascii="Arial" w:eastAsia="MS Mincho" w:hAnsi="Arial"/>
      <w:b/>
      <w:szCs w:val="24"/>
      <w:lang w:val="en-AU"/>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4A3B5B"/>
    <w:pPr>
      <w:spacing w:after="40" w:line="220" w:lineRule="atLeast"/>
    </w:pPr>
    <w:rPr>
      <w:rFonts w:ascii="Arial" w:eastAsia="MS Mincho" w:hAnsi="Arial"/>
      <w:sz w:val="18"/>
      <w:szCs w:val="24"/>
      <w:lang w:val="en-AU"/>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ListParagraph">
    <w:name w:val="List Paragraph"/>
    <w:basedOn w:val="Normal"/>
    <w:uiPriority w:val="34"/>
    <w:qFormat/>
    <w:rsid w:val="00244942"/>
    <w:pPr>
      <w:spacing w:after="200" w:line="276" w:lineRule="auto"/>
      <w:ind w:left="720"/>
      <w:contextualSpacing/>
    </w:pPr>
    <w:rPr>
      <w:rFonts w:ascii="Arial" w:eastAsia="Calibri" w:hAnsi="Arial"/>
      <w:lang w:val="en-AU"/>
    </w:rPr>
  </w:style>
  <w:style w:type="paragraph" w:styleId="BalloonText">
    <w:name w:val="Balloon Text"/>
    <w:basedOn w:val="Normal"/>
    <w:link w:val="BalloonTextChar"/>
    <w:uiPriority w:val="99"/>
    <w:semiHidden/>
    <w:unhideWhenUsed/>
    <w:rsid w:val="00073140"/>
    <w:rPr>
      <w:rFonts w:ascii="Tahoma" w:hAnsi="Tahoma" w:cs="Tahoma"/>
      <w:sz w:val="16"/>
      <w:szCs w:val="16"/>
    </w:rPr>
  </w:style>
  <w:style w:type="character" w:customStyle="1" w:styleId="BalloonTextChar">
    <w:name w:val="Balloon Text Char"/>
    <w:basedOn w:val="DefaultParagraphFont"/>
    <w:link w:val="BalloonText"/>
    <w:uiPriority w:val="99"/>
    <w:semiHidden/>
    <w:rsid w:val="00073140"/>
    <w:rPr>
      <w:rFonts w:ascii="Tahoma" w:eastAsia="Cambria" w:hAnsi="Tahoma" w:cs="Tahoma"/>
      <w:sz w:val="16"/>
      <w:szCs w:val="16"/>
    </w:rPr>
  </w:style>
  <w:style w:type="character" w:styleId="CommentReference">
    <w:name w:val="annotation reference"/>
    <w:basedOn w:val="DefaultParagraphFont"/>
    <w:uiPriority w:val="99"/>
    <w:semiHidden/>
    <w:unhideWhenUsed/>
    <w:rsid w:val="00310188"/>
    <w:rPr>
      <w:sz w:val="16"/>
      <w:szCs w:val="16"/>
    </w:rPr>
  </w:style>
  <w:style w:type="paragraph" w:styleId="CommentText">
    <w:name w:val="annotation text"/>
    <w:basedOn w:val="Normal"/>
    <w:link w:val="CommentTextChar"/>
    <w:uiPriority w:val="99"/>
    <w:semiHidden/>
    <w:unhideWhenUsed/>
    <w:rsid w:val="00310188"/>
    <w:rPr>
      <w:sz w:val="20"/>
      <w:szCs w:val="20"/>
    </w:rPr>
  </w:style>
  <w:style w:type="character" w:customStyle="1" w:styleId="CommentTextChar">
    <w:name w:val="Comment Text Char"/>
    <w:basedOn w:val="DefaultParagraphFont"/>
    <w:link w:val="CommentText"/>
    <w:uiPriority w:val="99"/>
    <w:semiHidden/>
    <w:rsid w:val="00310188"/>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310188"/>
    <w:rPr>
      <w:b/>
      <w:bCs/>
    </w:rPr>
  </w:style>
  <w:style w:type="character" w:customStyle="1" w:styleId="CommentSubjectChar">
    <w:name w:val="Comment Subject Char"/>
    <w:basedOn w:val="CommentTextChar"/>
    <w:link w:val="CommentSubject"/>
    <w:uiPriority w:val="99"/>
    <w:semiHidden/>
    <w:rsid w:val="00310188"/>
    <w:rPr>
      <w:rFonts w:ascii="Cambria" w:eastAsia="Cambria" w:hAnsi="Cambria"/>
      <w:b/>
      <w:bCs/>
    </w:rPr>
  </w:style>
  <w:style w:type="character" w:styleId="Hyperlink">
    <w:name w:val="Hyperlink"/>
    <w:basedOn w:val="DefaultParagraphFont"/>
    <w:uiPriority w:val="99"/>
    <w:unhideWhenUsed/>
    <w:rsid w:val="00C42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val="en-AU"/>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val="en-AU"/>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val="en-AU"/>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val="en-AU"/>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val="en-AU"/>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val="en-AU"/>
    </w:rPr>
  </w:style>
  <w:style w:type="paragraph" w:customStyle="1" w:styleId="Healthmainsubheading">
    <w:name w:val="Health main subheading"/>
    <w:rsid w:val="0041787B"/>
    <w:rPr>
      <w:rFonts w:ascii="Arial" w:hAnsi="Arial"/>
      <w:color w:val="FFFFFF"/>
      <w:sz w:val="28"/>
      <w:szCs w:val="24"/>
      <w:lang w:val="en-AU"/>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val="en-AU"/>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val="en-AU"/>
    </w:rPr>
  </w:style>
  <w:style w:type="paragraph" w:customStyle="1" w:styleId="Healthtablecaption">
    <w:name w:val="Health table caption"/>
    <w:rsid w:val="00A00DA6"/>
    <w:pPr>
      <w:spacing w:before="240" w:after="80" w:line="240" w:lineRule="atLeast"/>
    </w:pPr>
    <w:rPr>
      <w:rFonts w:ascii="Arial" w:eastAsia="MS Mincho" w:hAnsi="Arial"/>
      <w:b/>
      <w:szCs w:val="24"/>
      <w:lang w:val="en-AU"/>
    </w:rPr>
  </w:style>
  <w:style w:type="paragraph" w:customStyle="1" w:styleId="Healthfigurecaption">
    <w:name w:val="Health figure caption"/>
    <w:rsid w:val="00A00DA6"/>
    <w:pPr>
      <w:spacing w:before="240" w:after="120" w:line="240" w:lineRule="atLeast"/>
    </w:pPr>
    <w:rPr>
      <w:rFonts w:ascii="Arial" w:eastAsia="MS Mincho" w:hAnsi="Arial"/>
      <w:b/>
      <w:szCs w:val="24"/>
      <w:lang w:val="en-AU"/>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val="en-AU"/>
    </w:rPr>
  </w:style>
  <w:style w:type="paragraph" w:customStyle="1" w:styleId="Healthtablebody">
    <w:name w:val="Health table body"/>
    <w:rsid w:val="004A3B5B"/>
    <w:pPr>
      <w:spacing w:after="40" w:line="220" w:lineRule="atLeast"/>
    </w:pPr>
    <w:rPr>
      <w:rFonts w:ascii="Arial" w:eastAsia="MS Mincho" w:hAnsi="Arial"/>
      <w:sz w:val="18"/>
      <w:szCs w:val="24"/>
      <w:lang w:val="en-AU"/>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paragraph" w:styleId="ListParagraph">
    <w:name w:val="List Paragraph"/>
    <w:basedOn w:val="Normal"/>
    <w:uiPriority w:val="34"/>
    <w:qFormat/>
    <w:rsid w:val="00244942"/>
    <w:pPr>
      <w:spacing w:after="200" w:line="276" w:lineRule="auto"/>
      <w:ind w:left="720"/>
      <w:contextualSpacing/>
    </w:pPr>
    <w:rPr>
      <w:rFonts w:ascii="Arial" w:eastAsia="Calibri" w:hAnsi="Arial"/>
      <w:lang w:val="en-AU"/>
    </w:rPr>
  </w:style>
  <w:style w:type="paragraph" w:styleId="BalloonText">
    <w:name w:val="Balloon Text"/>
    <w:basedOn w:val="Normal"/>
    <w:link w:val="BalloonTextChar"/>
    <w:uiPriority w:val="99"/>
    <w:semiHidden/>
    <w:unhideWhenUsed/>
    <w:rsid w:val="00073140"/>
    <w:rPr>
      <w:rFonts w:ascii="Tahoma" w:hAnsi="Tahoma" w:cs="Tahoma"/>
      <w:sz w:val="16"/>
      <w:szCs w:val="16"/>
    </w:rPr>
  </w:style>
  <w:style w:type="character" w:customStyle="1" w:styleId="BalloonTextChar">
    <w:name w:val="Balloon Text Char"/>
    <w:basedOn w:val="DefaultParagraphFont"/>
    <w:link w:val="BalloonText"/>
    <w:uiPriority w:val="99"/>
    <w:semiHidden/>
    <w:rsid w:val="00073140"/>
    <w:rPr>
      <w:rFonts w:ascii="Tahoma" w:eastAsia="Cambria" w:hAnsi="Tahoma" w:cs="Tahoma"/>
      <w:sz w:val="16"/>
      <w:szCs w:val="16"/>
    </w:rPr>
  </w:style>
  <w:style w:type="character" w:styleId="CommentReference">
    <w:name w:val="annotation reference"/>
    <w:basedOn w:val="DefaultParagraphFont"/>
    <w:uiPriority w:val="99"/>
    <w:semiHidden/>
    <w:unhideWhenUsed/>
    <w:rsid w:val="00310188"/>
    <w:rPr>
      <w:sz w:val="16"/>
      <w:szCs w:val="16"/>
    </w:rPr>
  </w:style>
  <w:style w:type="paragraph" w:styleId="CommentText">
    <w:name w:val="annotation text"/>
    <w:basedOn w:val="Normal"/>
    <w:link w:val="CommentTextChar"/>
    <w:uiPriority w:val="99"/>
    <w:semiHidden/>
    <w:unhideWhenUsed/>
    <w:rsid w:val="00310188"/>
    <w:rPr>
      <w:sz w:val="20"/>
      <w:szCs w:val="20"/>
    </w:rPr>
  </w:style>
  <w:style w:type="character" w:customStyle="1" w:styleId="CommentTextChar">
    <w:name w:val="Comment Text Char"/>
    <w:basedOn w:val="DefaultParagraphFont"/>
    <w:link w:val="CommentText"/>
    <w:uiPriority w:val="99"/>
    <w:semiHidden/>
    <w:rsid w:val="00310188"/>
    <w:rPr>
      <w:rFonts w:ascii="Cambria" w:eastAsia="Cambria" w:hAnsi="Cambria"/>
    </w:rPr>
  </w:style>
  <w:style w:type="paragraph" w:styleId="CommentSubject">
    <w:name w:val="annotation subject"/>
    <w:basedOn w:val="CommentText"/>
    <w:next w:val="CommentText"/>
    <w:link w:val="CommentSubjectChar"/>
    <w:uiPriority w:val="99"/>
    <w:semiHidden/>
    <w:unhideWhenUsed/>
    <w:rsid w:val="00310188"/>
    <w:rPr>
      <w:b/>
      <w:bCs/>
    </w:rPr>
  </w:style>
  <w:style w:type="character" w:customStyle="1" w:styleId="CommentSubjectChar">
    <w:name w:val="Comment Subject Char"/>
    <w:basedOn w:val="CommentTextChar"/>
    <w:link w:val="CommentSubject"/>
    <w:uiPriority w:val="99"/>
    <w:semiHidden/>
    <w:rsid w:val="00310188"/>
    <w:rPr>
      <w:rFonts w:ascii="Cambria" w:eastAsia="Cambria" w:hAnsi="Cambria"/>
      <w:b/>
      <w:bCs/>
    </w:rPr>
  </w:style>
  <w:style w:type="character" w:styleId="Hyperlink">
    <w:name w:val="Hyperlink"/>
    <w:basedOn w:val="DefaultParagraphFont"/>
    <w:uiPriority w:val="99"/>
    <w:unhideWhenUsed/>
    <w:rsid w:val="00C42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4512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worme@latrobe.edu.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karney\AppData\Local\Microsoft\Windows\Temporary%20Internet%20Files\Content.Outlook\IRFVBZZQ\SLE%20-%20Fixed%20Term%20Final%20Report%20-%20Case%20Study%20-%20Attachment%20C.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0"/>
    <c:plotArea>
      <c:layout>
        <c:manualLayout>
          <c:layoutTarget val="inner"/>
          <c:xMode val="edge"/>
          <c:yMode val="edge"/>
          <c:x val="0.12673447235698701"/>
          <c:y val="6.6383920339295702E-2"/>
          <c:w val="0.55457868318630799"/>
          <c:h val="0.84879218144938251"/>
        </c:manualLayout>
      </c:layout>
      <c:barChart>
        <c:barDir val="col"/>
        <c:grouping val="clustered"/>
        <c:varyColors val="0"/>
        <c:ser>
          <c:idx val="0"/>
          <c:order val="0"/>
          <c:tx>
            <c:strRef>
              <c:f>Useful!$A$2</c:f>
              <c:strCache>
                <c:ptCount val="1"/>
                <c:pt idx="0">
                  <c:v>Pre-Briefing</c:v>
                </c:pt>
              </c:strCache>
            </c:strRef>
          </c:tx>
          <c:invertIfNegative val="0"/>
          <c:dLbls>
            <c:dLbl>
              <c:idx val="0"/>
              <c:layout>
                <c:manualLayout>
                  <c:x val="-3.8844911385428238E-3"/>
                  <c:y val="7.379559202077904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Useful!$F$2</c:f>
              <c:numCache>
                <c:formatCode>0.0%</c:formatCode>
                <c:ptCount val="1"/>
                <c:pt idx="0">
                  <c:v>0.18200000000000013</c:v>
                </c:pt>
              </c:numCache>
            </c:numRef>
          </c:val>
        </c:ser>
        <c:ser>
          <c:idx val="1"/>
          <c:order val="1"/>
          <c:tx>
            <c:strRef>
              <c:f>Useful!$A$3</c:f>
              <c:strCache>
                <c:ptCount val="1"/>
                <c:pt idx="0">
                  <c:v>Simulation content</c:v>
                </c:pt>
              </c:strCache>
            </c:strRef>
          </c:tx>
          <c:invertIfNegative val="0"/>
          <c:val>
            <c:numRef>
              <c:f>Useful!$F$3</c:f>
              <c:numCache>
                <c:formatCode>0.0%</c:formatCode>
                <c:ptCount val="1"/>
                <c:pt idx="0">
                  <c:v>0.56799999999999995</c:v>
                </c:pt>
              </c:numCache>
            </c:numRef>
          </c:val>
        </c:ser>
        <c:ser>
          <c:idx val="2"/>
          <c:order val="2"/>
          <c:tx>
            <c:strRef>
              <c:f>Useful!$A$4</c:f>
              <c:strCache>
                <c:ptCount val="1"/>
                <c:pt idx="0">
                  <c:v>Interdisciplinary Learning</c:v>
                </c:pt>
              </c:strCache>
            </c:strRef>
          </c:tx>
          <c:invertIfNegative val="0"/>
          <c:dLbls>
            <c:dLbl>
              <c:idx val="0"/>
              <c:layout>
                <c:manualLayout>
                  <c:x val="7.7636630918666147E-3"/>
                  <c:y val="7.3754792609653664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Useful!$F$4</c:f>
              <c:numCache>
                <c:formatCode>0.0%</c:formatCode>
                <c:ptCount val="1"/>
                <c:pt idx="0">
                  <c:v>0.52300000000000002</c:v>
                </c:pt>
              </c:numCache>
            </c:numRef>
          </c:val>
        </c:ser>
        <c:ser>
          <c:idx val="3"/>
          <c:order val="3"/>
          <c:tx>
            <c:strRef>
              <c:f>Useful!$A$5</c:f>
              <c:strCache>
                <c:ptCount val="1"/>
                <c:pt idx="0">
                  <c:v>Working on a mannequin</c:v>
                </c:pt>
              </c:strCache>
            </c:strRef>
          </c:tx>
          <c:invertIfNegative val="0"/>
          <c:val>
            <c:numRef>
              <c:f>Useful!$F$5</c:f>
              <c:numCache>
                <c:formatCode>0.0%</c:formatCode>
                <c:ptCount val="1"/>
                <c:pt idx="0">
                  <c:v>9.1000000000000025E-2</c:v>
                </c:pt>
              </c:numCache>
            </c:numRef>
          </c:val>
        </c:ser>
        <c:ser>
          <c:idx val="4"/>
          <c:order val="4"/>
          <c:tx>
            <c:strRef>
              <c:f>Useful!$A$6</c:f>
              <c:strCache>
                <c:ptCount val="1"/>
                <c:pt idx="0">
                  <c:v>Post Briefing</c:v>
                </c:pt>
              </c:strCache>
            </c:strRef>
          </c:tx>
          <c:invertIfNegative val="0"/>
          <c:val>
            <c:numRef>
              <c:f>Useful!$F$6</c:f>
              <c:numCache>
                <c:formatCode>0.0%</c:formatCode>
                <c:ptCount val="1"/>
                <c:pt idx="0">
                  <c:v>0.47700000000000026</c:v>
                </c:pt>
              </c:numCache>
            </c:numRef>
          </c:val>
        </c:ser>
        <c:ser>
          <c:idx val="5"/>
          <c:order val="5"/>
          <c:tx>
            <c:strRef>
              <c:f>Useful!$A$7</c:f>
              <c:strCache>
                <c:ptCount val="1"/>
                <c:pt idx="0">
                  <c:v>Role Play</c:v>
                </c:pt>
              </c:strCache>
            </c:strRef>
          </c:tx>
          <c:invertIfNegative val="0"/>
          <c:dLbls>
            <c:dLbl>
              <c:idx val="0"/>
              <c:layout>
                <c:manualLayout>
                  <c:x val="3.8844911385428238E-3"/>
                  <c:y val="3.6897796010390243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Useful!$F$7</c:f>
              <c:numCache>
                <c:formatCode>0.0%</c:formatCode>
                <c:ptCount val="1"/>
                <c:pt idx="0">
                  <c:v>0.27300000000000002</c:v>
                </c:pt>
              </c:numCache>
            </c:numRef>
          </c:val>
        </c:ser>
        <c:ser>
          <c:idx val="6"/>
          <c:order val="6"/>
          <c:tx>
            <c:strRef>
              <c:f>Useful!$A$8</c:f>
              <c:strCache>
                <c:ptCount val="1"/>
                <c:pt idx="0">
                  <c:v>Simulation Topic</c:v>
                </c:pt>
              </c:strCache>
            </c:strRef>
          </c:tx>
          <c:invertIfNegative val="0"/>
          <c:dLbls>
            <c:dLbl>
              <c:idx val="0"/>
              <c:layout>
                <c:manualLayout>
                  <c:x val="0"/>
                  <c:y val="7.3795592020779047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Useful!$F$8</c:f>
              <c:numCache>
                <c:formatCode>0.0%</c:formatCode>
                <c:ptCount val="1"/>
                <c:pt idx="0">
                  <c:v>0.11400000000000002</c:v>
                </c:pt>
              </c:numCache>
            </c:numRef>
          </c:val>
        </c:ser>
        <c:ser>
          <c:idx val="7"/>
          <c:order val="7"/>
          <c:tx>
            <c:strRef>
              <c:f>Useful!$A$9</c:f>
              <c:strCache>
                <c:ptCount val="1"/>
                <c:pt idx="0">
                  <c:v>Opportunity to Practice Skills used infrequently</c:v>
                </c:pt>
              </c:strCache>
            </c:strRef>
          </c:tx>
          <c:invertIfNegative val="0"/>
          <c:dLbls>
            <c:dLbl>
              <c:idx val="0"/>
              <c:layout>
                <c:manualLayout>
                  <c:x val="1.9420926365494211E-3"/>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val>
            <c:numRef>
              <c:f>Useful!$F$9</c:f>
              <c:numCache>
                <c:formatCode>0.0%</c:formatCode>
                <c:ptCount val="1"/>
                <c:pt idx="0">
                  <c:v>0.13600000000000001</c:v>
                </c:pt>
              </c:numCache>
            </c:numRef>
          </c:val>
        </c:ser>
        <c:ser>
          <c:idx val="8"/>
          <c:order val="8"/>
          <c:tx>
            <c:strRef>
              <c:f>Useful!$A$10</c:f>
              <c:strCache>
                <c:ptCount val="1"/>
                <c:pt idx="0">
                  <c:v>Teamwork</c:v>
                </c:pt>
              </c:strCache>
            </c:strRef>
          </c:tx>
          <c:invertIfNegative val="0"/>
          <c:val>
            <c:numRef>
              <c:f>Useful!$F$10</c:f>
              <c:numCache>
                <c:formatCode>0.0%</c:formatCode>
                <c:ptCount val="1"/>
                <c:pt idx="0">
                  <c:v>0.68200000000000061</c:v>
                </c:pt>
              </c:numCache>
            </c:numRef>
          </c:val>
        </c:ser>
        <c:dLbls>
          <c:showLegendKey val="0"/>
          <c:showVal val="1"/>
          <c:showCatName val="0"/>
          <c:showSerName val="0"/>
          <c:showPercent val="0"/>
          <c:showBubbleSize val="0"/>
        </c:dLbls>
        <c:gapWidth val="25"/>
        <c:axId val="35369344"/>
        <c:axId val="35371264"/>
      </c:barChart>
      <c:catAx>
        <c:axId val="35369344"/>
        <c:scaling>
          <c:orientation val="minMax"/>
        </c:scaling>
        <c:delete val="1"/>
        <c:axPos val="b"/>
        <c:title>
          <c:tx>
            <c:rich>
              <a:bodyPr/>
              <a:lstStyle/>
              <a:p>
                <a:pPr>
                  <a:defRPr/>
                </a:pPr>
                <a:r>
                  <a:rPr lang="en-US"/>
                  <a:t>Figure 1: Aspects of the simulation session most useful to participants learning</a:t>
                </a:r>
              </a:p>
            </c:rich>
          </c:tx>
          <c:layout>
            <c:manualLayout>
              <c:xMode val="edge"/>
              <c:yMode val="edge"/>
              <c:x val="0.12673447345247493"/>
              <c:y val="0.91041798445554412"/>
            </c:manualLayout>
          </c:layout>
          <c:overlay val="0"/>
        </c:title>
        <c:majorTickMark val="out"/>
        <c:minorTickMark val="none"/>
        <c:tickLblPos val="none"/>
        <c:crossAx val="35371264"/>
        <c:crosses val="autoZero"/>
        <c:auto val="1"/>
        <c:lblAlgn val="ctr"/>
        <c:lblOffset val="100"/>
        <c:noMultiLvlLbl val="0"/>
      </c:catAx>
      <c:valAx>
        <c:axId val="35371264"/>
        <c:scaling>
          <c:orientation val="minMax"/>
          <c:max val="0.8"/>
        </c:scaling>
        <c:delete val="0"/>
        <c:axPos val="l"/>
        <c:title>
          <c:tx>
            <c:rich>
              <a:bodyPr rot="-5400000" vert="horz"/>
              <a:lstStyle/>
              <a:p>
                <a:pPr>
                  <a:defRPr/>
                </a:pPr>
                <a:r>
                  <a:rPr lang="en-US"/>
                  <a:t>Percentage</a:t>
                </a:r>
              </a:p>
            </c:rich>
          </c:tx>
          <c:layout/>
          <c:overlay val="0"/>
        </c:title>
        <c:numFmt formatCode="0%" sourceLinked="0"/>
        <c:majorTickMark val="out"/>
        <c:minorTickMark val="none"/>
        <c:tickLblPos val="nextTo"/>
        <c:crossAx val="35369344"/>
        <c:crosses val="autoZero"/>
        <c:crossBetween val="between"/>
      </c:valAx>
    </c:plotArea>
    <c:legend>
      <c:legendPos val="r"/>
      <c:layout>
        <c:manualLayout>
          <c:xMode val="edge"/>
          <c:yMode val="edge"/>
          <c:x val="0.68803905223956796"/>
          <c:y val="9.6820918775527509E-2"/>
          <c:w val="0.30147974030420155"/>
          <c:h val="0.83665315853589584"/>
        </c:manualLayout>
      </c:layout>
      <c:overlay val="0"/>
      <c:txPr>
        <a:bodyPr/>
        <a:lstStyle/>
        <a:p>
          <a:pPr>
            <a:defRPr sz="11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SLE - Fixed Term Final Report - Case Study - Attachment C</Template>
  <TotalTime>22</TotalTime>
  <Pages>5</Pages>
  <Words>1756</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11600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lmckarney</dc:creator>
  <cp:lastModifiedBy>Yvette Buffon</cp:lastModifiedBy>
  <cp:revision>7</cp:revision>
  <cp:lastPrinted>2013-11-07T21:44:00Z</cp:lastPrinted>
  <dcterms:created xsi:type="dcterms:W3CDTF">2013-10-30T03:29:00Z</dcterms:created>
  <dcterms:modified xsi:type="dcterms:W3CDTF">2014-02-13T00:40:00Z</dcterms:modified>
</cp:coreProperties>
</file>