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2" w:rsidRPr="002A17DA" w:rsidRDefault="00B03402" w:rsidP="00B03402">
      <w:pPr>
        <w:spacing w:after="0"/>
        <w:rPr>
          <w:rFonts w:asciiTheme="minorHAnsi" w:eastAsiaTheme="minorEastAsia" w:hAnsiTheme="minorHAnsi"/>
          <w:lang w:eastAsia="zh-SG"/>
        </w:rPr>
      </w:pPr>
      <w:r w:rsidRPr="002A17DA">
        <w:rPr>
          <w:rFonts w:asciiTheme="minorHAnsi" w:eastAsiaTheme="minorEastAsia" w:hAnsiTheme="minorHAnsi"/>
          <w:lang w:eastAsia="zh-SG"/>
        </w:rPr>
        <w:t>The overall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 aim of the four modules is to</w:t>
      </w:r>
      <w:r w:rsidRPr="002A17DA">
        <w:rPr>
          <w:rFonts w:asciiTheme="minorHAnsi" w:hAnsiTheme="minorHAnsi"/>
        </w:rPr>
        <w:t xml:space="preserve"> </w:t>
      </w:r>
      <w:r w:rsidRPr="002A17DA">
        <w:rPr>
          <w:rFonts w:asciiTheme="minorHAnsi" w:eastAsiaTheme="minorEastAsia" w:hAnsiTheme="minorHAnsi"/>
          <w:lang w:eastAsia="zh-SG"/>
        </w:rPr>
        <w:t xml:space="preserve">improve </w:t>
      </w:r>
      <w:r w:rsidRPr="002A17DA">
        <w:rPr>
          <w:rFonts w:asciiTheme="minorHAnsi" w:hAnsiTheme="minorHAnsi"/>
        </w:rPr>
        <w:t>cultural sensitivity communication training</w:t>
      </w:r>
      <w:r w:rsidRPr="002A17DA">
        <w:rPr>
          <w:rFonts w:asciiTheme="minorHAnsi" w:eastAsiaTheme="minorEastAsia" w:hAnsiTheme="minorHAnsi"/>
          <w:lang w:eastAsia="zh-SG"/>
        </w:rPr>
        <w:t xml:space="preserve"> for</w:t>
      </w:r>
      <w:r w:rsidRPr="002A17DA">
        <w:rPr>
          <w:rFonts w:asciiTheme="minorHAnsi" w:hAnsiTheme="minorHAnsi"/>
        </w:rPr>
        <w:t xml:space="preserve"> </w:t>
      </w:r>
      <w:r w:rsidRPr="002A17DA">
        <w:rPr>
          <w:rFonts w:asciiTheme="minorHAnsi" w:eastAsiaTheme="minorEastAsia" w:hAnsiTheme="minorHAnsi" w:hint="eastAsia"/>
          <w:lang w:eastAsia="zh-SG"/>
        </w:rPr>
        <w:t>health professional students</w:t>
      </w:r>
      <w:r w:rsidRPr="002A17DA">
        <w:rPr>
          <w:rFonts w:asciiTheme="minorHAnsi" w:hAnsiTheme="minorHAnsi"/>
        </w:rPr>
        <w:t>.</w:t>
      </w:r>
    </w:p>
    <w:p w:rsidR="00B03402" w:rsidRPr="002A17DA" w:rsidRDefault="00B03402" w:rsidP="00B03402">
      <w:pPr>
        <w:spacing w:after="0"/>
        <w:rPr>
          <w:rFonts w:asciiTheme="minorHAnsi" w:eastAsiaTheme="minorEastAsia" w:hAnsiTheme="minorHAnsi"/>
          <w:lang w:eastAsia="zh-SG"/>
        </w:rPr>
      </w:pPr>
    </w:p>
    <w:p w:rsidR="00E95BA1" w:rsidRPr="002A17DA" w:rsidRDefault="00B03402" w:rsidP="00B03402">
      <w:pPr>
        <w:spacing w:after="0"/>
        <w:rPr>
          <w:rFonts w:asciiTheme="minorHAnsi" w:eastAsiaTheme="minorEastAsia" w:hAnsiTheme="minorHAnsi"/>
          <w:lang w:eastAsia="zh-SG"/>
        </w:rPr>
      </w:pPr>
      <w:r w:rsidRPr="002A17DA">
        <w:rPr>
          <w:rFonts w:asciiTheme="minorHAnsi" w:eastAsiaTheme="minorEastAsia" w:hAnsiTheme="minorHAnsi" w:hint="eastAsia"/>
          <w:lang w:eastAsia="zh-SG"/>
        </w:rPr>
        <w:t xml:space="preserve">There are four modules and eight case studies that complement them. </w:t>
      </w:r>
    </w:p>
    <w:p w:rsidR="00E95BA1" w:rsidRPr="002A17DA" w:rsidRDefault="00E95BA1" w:rsidP="00B03402">
      <w:pPr>
        <w:spacing w:after="0"/>
        <w:rPr>
          <w:rFonts w:asciiTheme="minorHAnsi" w:eastAsiaTheme="minorEastAsia" w:hAnsiTheme="minorHAnsi"/>
          <w:lang w:eastAsia="zh-SG"/>
        </w:rPr>
      </w:pPr>
    </w:p>
    <w:p w:rsidR="00E95BA1" w:rsidRPr="002A17DA" w:rsidRDefault="00E95BA1" w:rsidP="00E95BA1">
      <w:pPr>
        <w:rPr>
          <w:b/>
        </w:rPr>
      </w:pPr>
      <w:r w:rsidRPr="002A17DA">
        <w:rPr>
          <w:b/>
        </w:rPr>
        <w:t>Four modules:</w:t>
      </w:r>
    </w:p>
    <w:p w:rsidR="00E95BA1" w:rsidRPr="002A17DA" w:rsidRDefault="00E95BA1" w:rsidP="00E95BA1">
      <w:pPr>
        <w:pStyle w:val="ListParagraph"/>
        <w:numPr>
          <w:ilvl w:val="0"/>
          <w:numId w:val="3"/>
        </w:numPr>
      </w:pPr>
      <w:r w:rsidRPr="002A17DA">
        <w:t xml:space="preserve">Module 1 – Introduction to Cultural Diversity (students will practise effective communication using the </w:t>
      </w:r>
      <w:proofErr w:type="spellStart"/>
      <w:r w:rsidRPr="002A17DA">
        <w:t>Kleinman’s</w:t>
      </w:r>
      <w:proofErr w:type="spellEnd"/>
      <w:r w:rsidRPr="002A17DA">
        <w:t xml:space="preserve"> model)</w:t>
      </w:r>
    </w:p>
    <w:p w:rsidR="00E95BA1" w:rsidRPr="002A17DA" w:rsidRDefault="00E95BA1" w:rsidP="00E95BA1">
      <w:pPr>
        <w:pStyle w:val="ListParagraph"/>
        <w:numPr>
          <w:ilvl w:val="0"/>
          <w:numId w:val="3"/>
        </w:numPr>
      </w:pPr>
      <w:r w:rsidRPr="002A17DA">
        <w:t>Module 2 – Negotiating between different health beliefs</w:t>
      </w:r>
      <w:r w:rsidRPr="002A17DA">
        <w:rPr>
          <w:rFonts w:hint="eastAsia"/>
          <w:lang w:eastAsia="zh-SG"/>
        </w:rPr>
        <w:t xml:space="preserve"> </w:t>
      </w:r>
      <w:r w:rsidRPr="002A17DA">
        <w:t>(students will practise effective communication using the cross-cultural negotiation framework)</w:t>
      </w:r>
    </w:p>
    <w:p w:rsidR="00E95BA1" w:rsidRPr="002A17DA" w:rsidRDefault="00E95BA1" w:rsidP="00E95BA1">
      <w:pPr>
        <w:pStyle w:val="ListParagraph"/>
        <w:numPr>
          <w:ilvl w:val="0"/>
          <w:numId w:val="3"/>
        </w:numPr>
      </w:pPr>
      <w:r w:rsidRPr="002A17DA">
        <w:t>Module 3 – Effective communication when English Proficiency is low(students will learn how to use an interpreter and how to use effective skills when English proficiency is low)</w:t>
      </w:r>
    </w:p>
    <w:p w:rsidR="00E95BA1" w:rsidRPr="002A17DA" w:rsidRDefault="00E95BA1" w:rsidP="00E95BA1">
      <w:pPr>
        <w:pStyle w:val="ListParagraph"/>
        <w:numPr>
          <w:ilvl w:val="0"/>
          <w:numId w:val="3"/>
        </w:numPr>
      </w:pPr>
      <w:r w:rsidRPr="002A17DA">
        <w:t xml:space="preserve">Module 4 – Communicating culturally sensitive issues (students will consolidate their skills in the </w:t>
      </w:r>
      <w:proofErr w:type="spellStart"/>
      <w:r w:rsidRPr="002A17DA">
        <w:t>Kleinman’s</w:t>
      </w:r>
      <w:proofErr w:type="spellEnd"/>
      <w:r w:rsidRPr="002A17DA">
        <w:t xml:space="preserve"> model)</w:t>
      </w:r>
    </w:p>
    <w:p w:rsidR="00E95BA1" w:rsidRPr="002A17DA" w:rsidRDefault="00E95BA1" w:rsidP="00E95BA1">
      <w:pPr>
        <w:pStyle w:val="ListParagraph"/>
        <w:ind w:left="1440"/>
      </w:pPr>
    </w:p>
    <w:p w:rsidR="00E95BA1" w:rsidRPr="002A17DA" w:rsidRDefault="00E95BA1" w:rsidP="00E95BA1">
      <w:pPr>
        <w:rPr>
          <w:b/>
        </w:rPr>
      </w:pPr>
      <w:r w:rsidRPr="002A17DA">
        <w:rPr>
          <w:b/>
        </w:rPr>
        <w:t>Eight case studies: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ind w:left="709" w:hanging="425"/>
      </w:pPr>
      <w:r>
        <w:t>P</w:t>
      </w:r>
      <w:r w:rsidR="00E95BA1" w:rsidRPr="002A17DA">
        <w:t>atient with asthma</w:t>
      </w:r>
      <w:r w:rsidR="00E95BA1" w:rsidRPr="002A17DA">
        <w:rPr>
          <w:rFonts w:hint="eastAsia"/>
          <w:lang w:eastAsia="zh-SG"/>
        </w:rPr>
        <w:t xml:space="preserve"> and </w:t>
      </w:r>
      <w:proofErr w:type="spellStart"/>
      <w:r w:rsidR="00E95BA1" w:rsidRPr="002A17DA">
        <w:rPr>
          <w:rFonts w:hint="eastAsia"/>
          <w:lang w:eastAsia="zh-SG"/>
        </w:rPr>
        <w:t>magico</w:t>
      </w:r>
      <w:proofErr w:type="spellEnd"/>
      <w:r w:rsidR="00E95BA1" w:rsidRPr="002A17DA">
        <w:rPr>
          <w:rFonts w:hint="eastAsia"/>
          <w:lang w:eastAsia="zh-SG"/>
        </w:rPr>
        <w:t>-spiritual health belief</w:t>
      </w:r>
      <w:r w:rsidR="00E95BA1" w:rsidRPr="002A17DA">
        <w:t xml:space="preserve"> - may be used in Modules 1 &amp; 2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ind w:left="709" w:hanging="425"/>
      </w:pPr>
      <w:r>
        <w:rPr>
          <w:lang w:eastAsia="zh-SG"/>
        </w:rPr>
        <w:t>R</w:t>
      </w:r>
      <w:r w:rsidR="00E95BA1" w:rsidRPr="002A17DA">
        <w:rPr>
          <w:rFonts w:hint="eastAsia"/>
          <w:lang w:eastAsia="zh-SG"/>
        </w:rPr>
        <w:t xml:space="preserve">eligious </w:t>
      </w:r>
      <w:r w:rsidR="00E95BA1" w:rsidRPr="002A17DA">
        <w:t>p</w:t>
      </w:r>
      <w:r>
        <w:t>atient</w:t>
      </w:r>
      <w:r w:rsidR="00E95BA1" w:rsidRPr="002A17DA">
        <w:t xml:space="preserve"> with end-stage cancer</w:t>
      </w:r>
      <w:r w:rsidR="00E95BA1" w:rsidRPr="002A17DA">
        <w:rPr>
          <w:rFonts w:hint="eastAsia"/>
          <w:lang w:eastAsia="zh-SG"/>
        </w:rPr>
        <w:t xml:space="preserve"> </w:t>
      </w:r>
      <w:r w:rsidR="00E95BA1" w:rsidRPr="002A17DA">
        <w:t>- may be used in Modules 1, 2 &amp; 4.</w:t>
      </w:r>
    </w:p>
    <w:p w:rsidR="00E95BA1" w:rsidRPr="002A17DA" w:rsidRDefault="00E95BA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ind w:left="709" w:hanging="425"/>
      </w:pPr>
      <w:r w:rsidRPr="002A17DA">
        <w:rPr>
          <w:rFonts w:hint="eastAsia"/>
          <w:lang w:eastAsia="zh-SG"/>
        </w:rPr>
        <w:t>Asian</w:t>
      </w:r>
      <w:r w:rsidRPr="002A17DA">
        <w:t xml:space="preserve"> patient with diabetes</w:t>
      </w:r>
      <w:r w:rsidR="001B0641">
        <w:t xml:space="preserve"> and traditional health belief </w:t>
      </w:r>
      <w:r w:rsidRPr="002A17DA">
        <w:t>- may be used in Modules 1, 2 &amp; 3.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ind w:left="709" w:hanging="425"/>
      </w:pPr>
      <w:r>
        <w:t>I</w:t>
      </w:r>
      <w:r w:rsidR="00E95BA1" w:rsidRPr="002A17DA">
        <w:t>nternational student with acute abdominal pain- may be used in Modules 1 &amp; 2.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ind w:left="709" w:hanging="425"/>
      </w:pPr>
      <w:r>
        <w:t>N</w:t>
      </w:r>
      <w:r w:rsidR="00E95BA1" w:rsidRPr="002A17DA">
        <w:t>on-English speaking mother requiring support with parenting- may be used in Modules 1 &amp; 3.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spacing w:after="120" w:line="240" w:lineRule="auto"/>
        <w:ind w:left="709" w:hanging="425"/>
        <w:contextualSpacing w:val="0"/>
      </w:pPr>
      <w:r>
        <w:t>N</w:t>
      </w:r>
      <w:r w:rsidR="00E95BA1" w:rsidRPr="002A17DA">
        <w:t>on-English speaking patient requiring an interpreter-may be used in Modules 3 &amp; 4.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spacing w:after="120" w:line="240" w:lineRule="auto"/>
        <w:ind w:left="709" w:hanging="425"/>
        <w:contextualSpacing w:val="0"/>
      </w:pPr>
      <w:r>
        <w:t>R</w:t>
      </w:r>
      <w:r w:rsidR="00E95BA1" w:rsidRPr="002A17DA">
        <w:t>efugee patient with mental health issues- may be used in Modules 3 &amp; 4.</w:t>
      </w:r>
    </w:p>
    <w:p w:rsidR="00E95BA1" w:rsidRPr="002A17DA" w:rsidRDefault="001B0641" w:rsidP="00E95BA1">
      <w:pPr>
        <w:pStyle w:val="ListParagraph"/>
        <w:numPr>
          <w:ilvl w:val="0"/>
          <w:numId w:val="4"/>
        </w:numPr>
        <w:tabs>
          <w:tab w:val="center" w:pos="-2694"/>
          <w:tab w:val="left" w:pos="709"/>
        </w:tabs>
        <w:spacing w:after="120" w:line="240" w:lineRule="auto"/>
        <w:ind w:left="709" w:hanging="425"/>
        <w:contextualSpacing w:val="0"/>
      </w:pPr>
      <w:r>
        <w:t>R</w:t>
      </w:r>
      <w:r w:rsidR="00430596">
        <w:t xml:space="preserve">eligious </w:t>
      </w:r>
      <w:r w:rsidR="00E95BA1" w:rsidRPr="002A17DA">
        <w:t>patient with sexual identity issues</w:t>
      </w:r>
      <w:r>
        <w:t xml:space="preserve"> </w:t>
      </w:r>
      <w:r w:rsidR="00E95BA1" w:rsidRPr="002A17DA">
        <w:t>- may be used in Module 3 &amp; 4.</w:t>
      </w:r>
    </w:p>
    <w:p w:rsidR="00B04786" w:rsidRPr="002A17DA" w:rsidRDefault="00B04786" w:rsidP="00B04786">
      <w:pPr>
        <w:pStyle w:val="ListParagraph"/>
        <w:tabs>
          <w:tab w:val="center" w:pos="-2694"/>
          <w:tab w:val="left" w:pos="709"/>
        </w:tabs>
        <w:spacing w:after="120" w:line="240" w:lineRule="auto"/>
        <w:ind w:left="709"/>
        <w:contextualSpacing w:val="0"/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4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04786" w:rsidRPr="002A17DA" w:rsidTr="007E653C">
        <w:tc>
          <w:tcPr>
            <w:tcW w:w="1784" w:type="dxa"/>
          </w:tcPr>
          <w:p w:rsidR="00B04786" w:rsidRPr="002A17DA" w:rsidRDefault="00B04786" w:rsidP="007E653C">
            <w:pPr>
              <w:spacing w:after="120" w:line="240" w:lineRule="auto"/>
              <w:rPr>
                <w:lang w:eastAsia="zh-SG"/>
              </w:rPr>
            </w:pPr>
            <w:r w:rsidRPr="002A17DA">
              <w:rPr>
                <w:lang w:eastAsia="zh-SG"/>
              </w:rPr>
              <w:t>Case studies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1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2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3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4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5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6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7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lang w:eastAsia="zh-SG"/>
              </w:rPr>
              <w:t>8</w:t>
            </w:r>
          </w:p>
        </w:tc>
      </w:tr>
      <w:tr w:rsidR="00B04786" w:rsidRPr="002A17DA" w:rsidTr="007E653C">
        <w:tc>
          <w:tcPr>
            <w:tcW w:w="1784" w:type="dxa"/>
          </w:tcPr>
          <w:p w:rsidR="00B04786" w:rsidRPr="002A17DA" w:rsidRDefault="00B04786" w:rsidP="007E653C">
            <w:pPr>
              <w:spacing w:after="120" w:line="240" w:lineRule="auto"/>
            </w:pPr>
            <w:r w:rsidRPr="002A17DA">
              <w:rPr>
                <w:lang w:eastAsia="zh-SG"/>
              </w:rPr>
              <w:t>Module 1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</w:p>
        </w:tc>
      </w:tr>
      <w:tr w:rsidR="00B04786" w:rsidRPr="002A17DA" w:rsidTr="007E653C">
        <w:tc>
          <w:tcPr>
            <w:tcW w:w="1784" w:type="dxa"/>
          </w:tcPr>
          <w:p w:rsidR="00B04786" w:rsidRPr="002A17DA" w:rsidRDefault="00B04786" w:rsidP="007E653C">
            <w:pPr>
              <w:spacing w:after="120" w:line="240" w:lineRule="auto"/>
            </w:pPr>
            <w:r w:rsidRPr="002A17DA">
              <w:rPr>
                <w:lang w:eastAsia="zh-SG"/>
              </w:rPr>
              <w:t>Module 2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</w:tr>
      <w:tr w:rsidR="00B04786" w:rsidRPr="002A17DA" w:rsidTr="007E653C">
        <w:tc>
          <w:tcPr>
            <w:tcW w:w="1784" w:type="dxa"/>
          </w:tcPr>
          <w:p w:rsidR="00B04786" w:rsidRPr="002A17DA" w:rsidRDefault="00B04786" w:rsidP="007E653C">
            <w:pPr>
              <w:spacing w:after="120" w:line="240" w:lineRule="auto"/>
            </w:pPr>
            <w:r w:rsidRPr="002A17DA">
              <w:rPr>
                <w:lang w:eastAsia="zh-SG"/>
              </w:rPr>
              <w:t>Module 3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</w:tr>
      <w:tr w:rsidR="00B04786" w:rsidRPr="002A17DA" w:rsidTr="007E653C">
        <w:tc>
          <w:tcPr>
            <w:tcW w:w="1784" w:type="dxa"/>
          </w:tcPr>
          <w:p w:rsidR="00B04786" w:rsidRPr="002A17DA" w:rsidRDefault="00B04786" w:rsidP="007E653C">
            <w:pPr>
              <w:spacing w:after="120" w:line="240" w:lineRule="auto"/>
            </w:pPr>
            <w:r w:rsidRPr="002A17DA">
              <w:rPr>
                <w:lang w:eastAsia="zh-SG"/>
              </w:rPr>
              <w:t>Module 4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</w:pP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  <w:tc>
          <w:tcPr>
            <w:tcW w:w="546" w:type="dxa"/>
          </w:tcPr>
          <w:p w:rsidR="00B04786" w:rsidRPr="002A17DA" w:rsidRDefault="00B04786" w:rsidP="007E653C">
            <w:pPr>
              <w:spacing w:after="120" w:line="240" w:lineRule="auto"/>
              <w:jc w:val="center"/>
              <w:rPr>
                <w:lang w:eastAsia="zh-SG"/>
              </w:rPr>
            </w:pPr>
            <w:r w:rsidRPr="002A17DA">
              <w:rPr>
                <w:rFonts w:ascii="Adobe Kaiti Std R" w:eastAsia="Adobe Kaiti Std R" w:hAnsi="Adobe Kaiti Std R" w:hint="eastAsia"/>
                <w:lang w:eastAsia="zh-SG"/>
              </w:rPr>
              <w:t>√</w:t>
            </w:r>
          </w:p>
        </w:tc>
      </w:tr>
    </w:tbl>
    <w:p w:rsidR="00E95BA1" w:rsidRPr="002A17DA" w:rsidRDefault="00E95BA1" w:rsidP="00E95BA1">
      <w:pPr>
        <w:pStyle w:val="ListParagraph"/>
        <w:spacing w:after="120" w:line="240" w:lineRule="auto"/>
        <w:ind w:left="2160"/>
        <w:contextualSpacing w:val="0"/>
        <w:rPr>
          <w:rFonts w:eastAsiaTheme="minorEastAsia"/>
          <w:lang w:eastAsia="zh-SG"/>
        </w:rPr>
      </w:pPr>
    </w:p>
    <w:p w:rsidR="00B04786" w:rsidRPr="002A17DA" w:rsidRDefault="00B04786" w:rsidP="00E95BA1">
      <w:pPr>
        <w:pStyle w:val="ListParagraph"/>
        <w:spacing w:after="120" w:line="240" w:lineRule="auto"/>
        <w:ind w:left="0"/>
        <w:contextualSpacing w:val="0"/>
        <w:rPr>
          <w:rFonts w:eastAsiaTheme="minorEastAsia"/>
          <w:b/>
          <w:lang w:eastAsia="zh-SG"/>
        </w:rPr>
      </w:pPr>
    </w:p>
    <w:p w:rsidR="00B04786" w:rsidRPr="002A17DA" w:rsidRDefault="00B04786" w:rsidP="00E95BA1">
      <w:pPr>
        <w:pStyle w:val="ListParagraph"/>
        <w:spacing w:after="120" w:line="240" w:lineRule="auto"/>
        <w:ind w:left="0"/>
        <w:contextualSpacing w:val="0"/>
        <w:rPr>
          <w:rFonts w:eastAsiaTheme="minorEastAsia"/>
          <w:b/>
          <w:lang w:eastAsia="zh-SG"/>
        </w:rPr>
      </w:pPr>
    </w:p>
    <w:p w:rsidR="00B04786" w:rsidRPr="002A17DA" w:rsidRDefault="00B04786" w:rsidP="00E95BA1">
      <w:pPr>
        <w:pStyle w:val="ListParagraph"/>
        <w:spacing w:after="120" w:line="240" w:lineRule="auto"/>
        <w:ind w:left="0"/>
        <w:contextualSpacing w:val="0"/>
        <w:rPr>
          <w:rFonts w:eastAsiaTheme="minorEastAsia"/>
          <w:b/>
          <w:lang w:eastAsia="zh-SG"/>
        </w:rPr>
      </w:pPr>
    </w:p>
    <w:p w:rsidR="00B04786" w:rsidRPr="002A17DA" w:rsidRDefault="00B04786" w:rsidP="00E95BA1">
      <w:pPr>
        <w:pStyle w:val="ListParagraph"/>
        <w:spacing w:after="120" w:line="240" w:lineRule="auto"/>
        <w:ind w:left="0"/>
        <w:contextualSpacing w:val="0"/>
        <w:rPr>
          <w:rFonts w:eastAsiaTheme="minorEastAsia"/>
          <w:b/>
          <w:lang w:eastAsia="zh-SG"/>
        </w:rPr>
      </w:pPr>
    </w:p>
    <w:p w:rsidR="00B04786" w:rsidRPr="002A17DA" w:rsidRDefault="00B04786" w:rsidP="00E95BA1">
      <w:pPr>
        <w:pStyle w:val="ListParagraph"/>
        <w:spacing w:after="120" w:line="240" w:lineRule="auto"/>
        <w:ind w:left="0"/>
        <w:contextualSpacing w:val="0"/>
        <w:rPr>
          <w:rFonts w:eastAsiaTheme="minorEastAsia"/>
          <w:b/>
          <w:lang w:eastAsia="zh-SG"/>
        </w:rPr>
      </w:pPr>
    </w:p>
    <w:p w:rsidR="00B04786" w:rsidRPr="002A17DA" w:rsidRDefault="00B04786" w:rsidP="00E95BA1">
      <w:pPr>
        <w:pStyle w:val="ListParagraph"/>
        <w:spacing w:after="120" w:line="240" w:lineRule="auto"/>
        <w:ind w:left="0"/>
        <w:contextualSpacing w:val="0"/>
        <w:rPr>
          <w:rFonts w:eastAsiaTheme="minorEastAsia"/>
          <w:b/>
          <w:lang w:eastAsia="zh-SG"/>
        </w:rPr>
      </w:pPr>
    </w:p>
    <w:p w:rsidR="00E95BA1" w:rsidRPr="002A17DA" w:rsidRDefault="00E95BA1" w:rsidP="00E95BA1">
      <w:pPr>
        <w:pStyle w:val="ListParagraph"/>
        <w:ind w:left="0"/>
        <w:rPr>
          <w:rFonts w:eastAsiaTheme="minorEastAsia"/>
          <w:b/>
          <w:lang w:eastAsia="zh-SG"/>
        </w:rPr>
      </w:pPr>
    </w:p>
    <w:p w:rsidR="00E95BA1" w:rsidRPr="002A17DA" w:rsidRDefault="00E95BA1" w:rsidP="00E95BA1">
      <w:pPr>
        <w:pStyle w:val="ListParagraph"/>
        <w:ind w:left="0"/>
        <w:rPr>
          <w:rFonts w:eastAsiaTheme="minorEastAsia"/>
          <w:b/>
          <w:lang w:eastAsia="zh-SG"/>
        </w:rPr>
      </w:pPr>
    </w:p>
    <w:p w:rsidR="00E95BA1" w:rsidRPr="002A17DA" w:rsidRDefault="00E95BA1" w:rsidP="00E95BA1">
      <w:pPr>
        <w:spacing w:after="0"/>
        <w:rPr>
          <w:rFonts w:asciiTheme="minorHAnsi" w:eastAsiaTheme="minorEastAsia" w:hAnsiTheme="minorHAnsi"/>
          <w:lang w:eastAsia="zh-SG"/>
        </w:rPr>
      </w:pPr>
      <w:r w:rsidRPr="002A17DA">
        <w:rPr>
          <w:rFonts w:asciiTheme="minorHAnsi" w:eastAsiaTheme="minorEastAsia" w:hAnsiTheme="minorHAnsi"/>
          <w:lang w:eastAsia="zh-SG"/>
        </w:rPr>
        <w:t xml:space="preserve">Each module 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is designed to be delivered in small group tutorials. However, they may also be </w:t>
      </w:r>
      <w:r w:rsidRPr="002A17DA">
        <w:rPr>
          <w:rFonts w:asciiTheme="minorHAnsi" w:eastAsiaTheme="minorEastAsia" w:hAnsiTheme="minorHAnsi"/>
          <w:lang w:eastAsia="zh-SG"/>
        </w:rPr>
        <w:t>delivered</w:t>
      </w:r>
      <w:r w:rsidR="00164EA8">
        <w:rPr>
          <w:rFonts w:asciiTheme="minorHAnsi" w:eastAsiaTheme="minorEastAsia" w:hAnsiTheme="minorHAnsi" w:hint="eastAsia"/>
          <w:lang w:eastAsia="zh-SG"/>
        </w:rPr>
        <w:t xml:space="preserve"> in large group lectures.  [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Small group = 15-20 students; large group =100 or more </w:t>
      </w:r>
      <w:proofErr w:type="gramStart"/>
      <w:r w:rsidRPr="002A17DA">
        <w:rPr>
          <w:rFonts w:asciiTheme="minorHAnsi" w:eastAsiaTheme="minorEastAsia" w:hAnsiTheme="minorHAnsi" w:hint="eastAsia"/>
          <w:lang w:eastAsia="zh-SG"/>
        </w:rPr>
        <w:t>students ]</w:t>
      </w:r>
      <w:proofErr w:type="gramEnd"/>
      <w:r w:rsidRPr="002A17DA">
        <w:rPr>
          <w:rFonts w:asciiTheme="minorHAnsi" w:eastAsiaTheme="minorEastAsia" w:hAnsiTheme="minorHAnsi" w:hint="eastAsia"/>
          <w:lang w:eastAsia="zh-SG"/>
        </w:rPr>
        <w:t xml:space="preserve"> </w:t>
      </w:r>
    </w:p>
    <w:p w:rsidR="00E95BA1" w:rsidRPr="002A17DA" w:rsidRDefault="00E95BA1" w:rsidP="00E95BA1">
      <w:pPr>
        <w:spacing w:after="0"/>
        <w:rPr>
          <w:rFonts w:asciiTheme="minorHAnsi" w:eastAsiaTheme="minorEastAsia" w:hAnsiTheme="minorHAnsi"/>
          <w:lang w:eastAsia="zh-SG"/>
        </w:rPr>
      </w:pPr>
    </w:p>
    <w:p w:rsidR="00E95BA1" w:rsidRPr="002A17DA" w:rsidRDefault="00E95BA1" w:rsidP="00E95BA1">
      <w:pPr>
        <w:spacing w:after="0"/>
        <w:rPr>
          <w:rFonts w:asciiTheme="minorHAnsi" w:eastAsiaTheme="minorEastAsia" w:hAnsiTheme="minorHAnsi"/>
          <w:lang w:eastAsia="zh-SG"/>
        </w:rPr>
      </w:pPr>
      <w:r w:rsidRPr="002A17DA">
        <w:rPr>
          <w:rFonts w:asciiTheme="minorHAnsi" w:eastAsiaTheme="minorEastAsia" w:hAnsiTheme="minorHAnsi" w:hint="eastAsia"/>
          <w:lang w:eastAsia="zh-SG"/>
        </w:rPr>
        <w:lastRenderedPageBreak/>
        <w:t xml:space="preserve">We recommend that the four modules be taught in the order of 1, 2, 3 and 4. However, where there are challenges with course curricula and timetables, teachers and tutors may also deliver each module as </w:t>
      </w:r>
      <w:r w:rsidR="00B04786" w:rsidRPr="002A17DA">
        <w:rPr>
          <w:rFonts w:asciiTheme="minorHAnsi" w:eastAsiaTheme="minorEastAsia" w:hAnsiTheme="minorHAnsi" w:hint="eastAsia"/>
          <w:lang w:eastAsia="zh-SG"/>
        </w:rPr>
        <w:t xml:space="preserve">a </w:t>
      </w:r>
      <w:r w:rsidRPr="002A17DA">
        <w:rPr>
          <w:rFonts w:asciiTheme="minorHAnsi" w:eastAsiaTheme="minorEastAsia" w:hAnsiTheme="minorHAnsi"/>
          <w:lang w:eastAsia="zh-SG"/>
        </w:rPr>
        <w:t>stand</w:t>
      </w:r>
      <w:r w:rsidR="00164EA8">
        <w:rPr>
          <w:rFonts w:asciiTheme="minorHAnsi" w:eastAsiaTheme="minorEastAsia" w:hAnsiTheme="minorHAnsi" w:hint="eastAsia"/>
          <w:lang w:eastAsia="zh-SG"/>
        </w:rPr>
        <w:t>-</w:t>
      </w:r>
      <w:r w:rsidRPr="002A17DA">
        <w:rPr>
          <w:rFonts w:asciiTheme="minorHAnsi" w:eastAsiaTheme="minorEastAsia" w:hAnsiTheme="minorHAnsi"/>
          <w:lang w:eastAsia="zh-SG"/>
        </w:rPr>
        <w:t>alone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 module and use the module contents flexibly as long as the learning objectives are adhered to. </w:t>
      </w:r>
    </w:p>
    <w:p w:rsidR="00E95BA1" w:rsidRPr="002A17DA" w:rsidRDefault="00E95BA1" w:rsidP="00E95BA1">
      <w:pPr>
        <w:spacing w:after="0"/>
        <w:rPr>
          <w:rFonts w:asciiTheme="minorHAnsi" w:eastAsiaTheme="minorEastAsia" w:hAnsiTheme="minorHAnsi"/>
          <w:lang w:eastAsia="zh-SG"/>
        </w:rPr>
      </w:pPr>
    </w:p>
    <w:p w:rsidR="00E95BA1" w:rsidRPr="002A17DA" w:rsidRDefault="00E95BA1" w:rsidP="00E95BA1">
      <w:pPr>
        <w:spacing w:after="0"/>
        <w:rPr>
          <w:rFonts w:asciiTheme="minorHAnsi" w:eastAsiaTheme="minorEastAsia" w:hAnsiTheme="minorHAnsi"/>
          <w:lang w:eastAsia="zh-SG"/>
        </w:rPr>
      </w:pPr>
      <w:r w:rsidRPr="002A17DA">
        <w:rPr>
          <w:rFonts w:asciiTheme="minorHAnsi" w:eastAsiaTheme="minorEastAsia" w:hAnsiTheme="minorHAnsi" w:hint="eastAsia"/>
          <w:lang w:eastAsia="zh-SG"/>
        </w:rPr>
        <w:t xml:space="preserve">Whilst 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the original intention is to </w:t>
      </w:r>
      <w:r w:rsidRPr="002A17DA">
        <w:rPr>
          <w:rFonts w:asciiTheme="minorHAnsi" w:eastAsiaTheme="minorEastAsia" w:hAnsiTheme="minorHAnsi"/>
          <w:lang w:eastAsia="zh-SG"/>
        </w:rPr>
        <w:t xml:space="preserve">deliver 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these </w:t>
      </w:r>
      <w:r w:rsidRPr="002A17DA">
        <w:rPr>
          <w:rFonts w:asciiTheme="minorHAnsi" w:eastAsiaTheme="minorEastAsia" w:hAnsiTheme="minorHAnsi"/>
          <w:lang w:eastAsia="zh-SG"/>
        </w:rPr>
        <w:t xml:space="preserve">cultural sensitivity training 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modules </w:t>
      </w:r>
      <w:r w:rsidRPr="002A17DA">
        <w:rPr>
          <w:rFonts w:asciiTheme="minorHAnsi" w:eastAsiaTheme="minorEastAsia" w:hAnsiTheme="minorHAnsi"/>
          <w:lang w:eastAsia="zh-SG"/>
        </w:rPr>
        <w:t>using simulation techniques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 based on the case studies and the CREST team advocates the use of </w:t>
      </w:r>
      <w:r w:rsidRPr="002A17DA">
        <w:rPr>
          <w:rFonts w:asciiTheme="minorHAnsi" w:eastAsiaTheme="minorEastAsia" w:hAnsiTheme="minorHAnsi"/>
          <w:lang w:eastAsia="zh-SG"/>
        </w:rPr>
        <w:t>simulated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 patients to add authenticity to enhance students' learning, the video </w:t>
      </w:r>
      <w:r w:rsidR="00B04786" w:rsidRPr="002A17DA">
        <w:rPr>
          <w:rFonts w:asciiTheme="minorHAnsi" w:eastAsiaTheme="minorEastAsia" w:hAnsiTheme="minorHAnsi" w:hint="eastAsia"/>
          <w:lang w:eastAsia="zh-SG"/>
        </w:rPr>
        <w:t>presentation</w:t>
      </w:r>
      <w:r w:rsidRPr="002A17DA">
        <w:rPr>
          <w:rFonts w:asciiTheme="minorHAnsi" w:eastAsiaTheme="minorEastAsia" w:hAnsiTheme="minorHAnsi" w:hint="eastAsia"/>
          <w:lang w:eastAsia="zh-SG"/>
        </w:rPr>
        <w:t>s</w:t>
      </w:r>
      <w:r w:rsidRPr="002A17DA">
        <w:rPr>
          <w:rFonts w:asciiTheme="minorHAnsi" w:eastAsiaTheme="minorEastAsia" w:hAnsiTheme="minorHAnsi"/>
          <w:lang w:eastAsia="zh-SG"/>
        </w:rPr>
        <w:t xml:space="preserve"> </w:t>
      </w:r>
      <w:r w:rsidRPr="002A17DA">
        <w:rPr>
          <w:rFonts w:asciiTheme="minorHAnsi" w:eastAsiaTheme="minorEastAsia" w:hAnsiTheme="minorHAnsi" w:hint="eastAsia"/>
          <w:lang w:eastAsia="zh-SG"/>
        </w:rPr>
        <w:t xml:space="preserve">may also be </w:t>
      </w:r>
      <w:r w:rsidRPr="002A17DA">
        <w:rPr>
          <w:rFonts w:asciiTheme="minorHAnsi" w:eastAsiaTheme="minorEastAsia" w:hAnsiTheme="minorHAnsi"/>
          <w:lang w:eastAsia="zh-SG"/>
        </w:rPr>
        <w:t>utilise</w:t>
      </w:r>
      <w:r w:rsidRPr="002A17DA">
        <w:rPr>
          <w:rFonts w:asciiTheme="minorHAnsi" w:eastAsiaTheme="minorEastAsia" w:hAnsiTheme="minorHAnsi" w:hint="eastAsia"/>
          <w:lang w:eastAsia="zh-SG"/>
        </w:rPr>
        <w:t>d</w:t>
      </w:r>
      <w:r w:rsidRPr="002A17DA">
        <w:rPr>
          <w:rFonts w:asciiTheme="minorHAnsi" w:eastAsiaTheme="minorEastAsia" w:hAnsiTheme="minorHAnsi"/>
          <w:lang w:eastAsia="zh-SG"/>
        </w:rPr>
        <w:t xml:space="preserve"> where simulation training </w:t>
      </w:r>
      <w:r w:rsidRPr="002A17DA">
        <w:rPr>
          <w:rFonts w:asciiTheme="minorHAnsi" w:eastAsiaTheme="minorEastAsia" w:hAnsiTheme="minorHAnsi" w:hint="eastAsia"/>
          <w:lang w:eastAsia="zh-SG"/>
        </w:rPr>
        <w:t>is not</w:t>
      </w:r>
      <w:r w:rsidRPr="002A17DA">
        <w:rPr>
          <w:rFonts w:asciiTheme="minorHAnsi" w:eastAsiaTheme="minorEastAsia" w:hAnsiTheme="minorHAnsi"/>
          <w:lang w:eastAsia="zh-SG"/>
        </w:rPr>
        <w:t xml:space="preserve"> readily available. </w:t>
      </w:r>
    </w:p>
    <w:p w:rsidR="00E95BA1" w:rsidRPr="002A17DA" w:rsidRDefault="00E95BA1" w:rsidP="00E95BA1">
      <w:pPr>
        <w:pStyle w:val="ListParagraph"/>
        <w:ind w:left="2160"/>
        <w:rPr>
          <w:rFonts w:eastAsiaTheme="minorEastAsia"/>
          <w:lang w:eastAsia="zh-SG"/>
        </w:rPr>
      </w:pPr>
    </w:p>
    <w:p w:rsidR="001B0641" w:rsidRPr="001B0641" w:rsidRDefault="001B0641" w:rsidP="001B0641">
      <w:pPr>
        <w:rPr>
          <w:rFonts w:eastAsiaTheme="minorEastAsia"/>
          <w:b/>
          <w:lang w:eastAsia="zh-SG"/>
        </w:rPr>
      </w:pPr>
      <w:r w:rsidRPr="001B0641">
        <w:rPr>
          <w:rFonts w:eastAsiaTheme="minorEastAsia"/>
          <w:b/>
          <w:lang w:eastAsia="zh-SG"/>
        </w:rPr>
        <w:t>Each module will contain</w:t>
      </w:r>
    </w:p>
    <w:p w:rsidR="001B0641" w:rsidRPr="001B0641" w:rsidRDefault="001B0641" w:rsidP="001B0641">
      <w:pPr>
        <w:pStyle w:val="ListParagraph"/>
        <w:numPr>
          <w:ilvl w:val="0"/>
          <w:numId w:val="8"/>
        </w:numPr>
        <w:rPr>
          <w:rFonts w:eastAsiaTheme="minorEastAsia"/>
          <w:lang w:eastAsia="zh-SG"/>
        </w:rPr>
      </w:pPr>
      <w:r w:rsidRPr="001B0641">
        <w:rPr>
          <w:rFonts w:eastAsiaTheme="minorEastAsia"/>
          <w:lang w:eastAsia="zh-SG"/>
        </w:rPr>
        <w:t>Lesson plan</w:t>
      </w:r>
    </w:p>
    <w:p w:rsidR="001B0641" w:rsidRPr="001B0641" w:rsidRDefault="001B0641" w:rsidP="001B0641">
      <w:pPr>
        <w:pStyle w:val="ListParagraph"/>
        <w:numPr>
          <w:ilvl w:val="0"/>
          <w:numId w:val="8"/>
        </w:numPr>
        <w:rPr>
          <w:rFonts w:eastAsiaTheme="minorEastAsia"/>
          <w:lang w:eastAsia="zh-SG"/>
        </w:rPr>
      </w:pPr>
      <w:r w:rsidRPr="001B0641">
        <w:rPr>
          <w:rFonts w:eastAsiaTheme="minorEastAsia"/>
          <w:lang w:eastAsia="zh-SG"/>
        </w:rPr>
        <w:t>Pre</w:t>
      </w:r>
      <w:r>
        <w:rPr>
          <w:rFonts w:eastAsiaTheme="minorEastAsia"/>
          <w:lang w:eastAsia="zh-SG"/>
        </w:rPr>
        <w:t>sentation (</w:t>
      </w:r>
      <w:proofErr w:type="spellStart"/>
      <w:r>
        <w:rPr>
          <w:rFonts w:eastAsiaTheme="minorEastAsia"/>
          <w:lang w:eastAsia="zh-SG"/>
        </w:rPr>
        <w:t>Powerpoint</w:t>
      </w:r>
      <w:proofErr w:type="spellEnd"/>
      <w:r>
        <w:rPr>
          <w:rFonts w:eastAsiaTheme="minorEastAsia"/>
          <w:lang w:eastAsia="zh-SG"/>
        </w:rPr>
        <w:t>) template</w:t>
      </w:r>
    </w:p>
    <w:p w:rsidR="001B0641" w:rsidRPr="001B0641" w:rsidRDefault="001B0641" w:rsidP="001B0641">
      <w:pPr>
        <w:pStyle w:val="ListParagraph"/>
        <w:numPr>
          <w:ilvl w:val="0"/>
          <w:numId w:val="8"/>
        </w:numPr>
        <w:rPr>
          <w:rFonts w:eastAsiaTheme="minorEastAsia"/>
          <w:lang w:eastAsia="zh-SG"/>
        </w:rPr>
      </w:pPr>
      <w:r w:rsidRPr="001B0641">
        <w:rPr>
          <w:rFonts w:eastAsiaTheme="minorEastAsia"/>
          <w:lang w:eastAsia="zh-SG"/>
        </w:rPr>
        <w:t>References including reading materials for students</w:t>
      </w:r>
    </w:p>
    <w:p w:rsidR="001B0641" w:rsidRDefault="001B0641" w:rsidP="001B0641">
      <w:pPr>
        <w:pStyle w:val="ListParagraph"/>
        <w:numPr>
          <w:ilvl w:val="0"/>
          <w:numId w:val="8"/>
        </w:numPr>
        <w:rPr>
          <w:rFonts w:eastAsiaTheme="minorEastAsia"/>
          <w:lang w:eastAsia="zh-SG"/>
        </w:rPr>
      </w:pPr>
      <w:r w:rsidRPr="001B0641">
        <w:rPr>
          <w:rFonts w:eastAsiaTheme="minorEastAsia"/>
          <w:lang w:eastAsia="zh-SG"/>
        </w:rPr>
        <w:t xml:space="preserve">Student </w:t>
      </w:r>
      <w:r>
        <w:rPr>
          <w:rFonts w:eastAsiaTheme="minorEastAsia"/>
          <w:lang w:eastAsia="zh-SG"/>
        </w:rPr>
        <w:t>Notes</w:t>
      </w:r>
    </w:p>
    <w:p w:rsidR="001B0641" w:rsidRPr="001B0641" w:rsidRDefault="001B0641" w:rsidP="001B0641">
      <w:pPr>
        <w:pStyle w:val="ListParagraph"/>
        <w:numPr>
          <w:ilvl w:val="0"/>
          <w:numId w:val="8"/>
        </w:numPr>
        <w:rPr>
          <w:rFonts w:eastAsiaTheme="minorEastAsia"/>
          <w:lang w:eastAsia="zh-SG"/>
        </w:rPr>
      </w:pPr>
      <w:r>
        <w:rPr>
          <w:rFonts w:eastAsiaTheme="minorEastAsia"/>
          <w:lang w:eastAsia="zh-SG"/>
        </w:rPr>
        <w:t>Tutor Notes</w:t>
      </w:r>
    </w:p>
    <w:p w:rsidR="001B0641" w:rsidRPr="001B0641" w:rsidRDefault="001B0641" w:rsidP="001B0641">
      <w:pPr>
        <w:rPr>
          <w:rFonts w:eastAsiaTheme="minorEastAsia"/>
          <w:b/>
          <w:lang w:eastAsia="zh-SG"/>
        </w:rPr>
      </w:pPr>
    </w:p>
    <w:p w:rsidR="00E95BA1" w:rsidRPr="002A17DA" w:rsidRDefault="00E95BA1" w:rsidP="00E95BA1">
      <w:pPr>
        <w:rPr>
          <w:rFonts w:eastAsiaTheme="minorEastAsia"/>
          <w:b/>
          <w:lang w:eastAsia="zh-SG"/>
        </w:rPr>
      </w:pPr>
      <w:r w:rsidRPr="002A17DA">
        <w:rPr>
          <w:rFonts w:eastAsiaTheme="minorEastAsia" w:hint="eastAsia"/>
          <w:b/>
          <w:lang w:eastAsia="zh-SG"/>
        </w:rPr>
        <w:t>Th</w:t>
      </w:r>
      <w:r w:rsidR="00164EA8">
        <w:rPr>
          <w:rFonts w:eastAsiaTheme="minorEastAsia" w:hint="eastAsia"/>
          <w:b/>
          <w:lang w:eastAsia="zh-SG"/>
        </w:rPr>
        <w:t>e following is a suggested</w:t>
      </w:r>
      <w:r w:rsidRPr="002A17DA">
        <w:rPr>
          <w:rFonts w:eastAsiaTheme="minorEastAsia" w:hint="eastAsia"/>
          <w:b/>
          <w:lang w:eastAsia="zh-SG"/>
        </w:rPr>
        <w:t xml:space="preserve"> </w:t>
      </w:r>
      <w:r w:rsidR="00164EA8">
        <w:rPr>
          <w:rFonts w:eastAsiaTheme="minorEastAsia" w:hint="eastAsia"/>
          <w:b/>
          <w:lang w:eastAsia="zh-SG"/>
        </w:rPr>
        <w:t>small group tutorial format</w:t>
      </w:r>
      <w:r w:rsidRPr="002A17DA">
        <w:rPr>
          <w:rFonts w:eastAsiaTheme="minorEastAsia" w:hint="eastAsia"/>
          <w:b/>
          <w:lang w:eastAsia="zh-SG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79"/>
      </w:tblGrid>
      <w:tr w:rsidR="00E95BA1" w:rsidRPr="002A17DA" w:rsidTr="00B04786">
        <w:trPr>
          <w:jc w:val="center"/>
        </w:trPr>
        <w:tc>
          <w:tcPr>
            <w:tcW w:w="7763" w:type="dxa"/>
          </w:tcPr>
          <w:p w:rsidR="00E95BA1" w:rsidRPr="002A17DA" w:rsidRDefault="00E95BA1" w:rsidP="001B1BBD">
            <w:pPr>
              <w:spacing w:after="120" w:line="240" w:lineRule="auto"/>
            </w:pPr>
            <w:r w:rsidRPr="002A17DA">
              <w:t>Opening</w:t>
            </w:r>
          </w:p>
        </w:tc>
        <w:tc>
          <w:tcPr>
            <w:tcW w:w="1479" w:type="dxa"/>
          </w:tcPr>
          <w:p w:rsidR="00E95BA1" w:rsidRPr="002A17DA" w:rsidRDefault="00E95BA1" w:rsidP="001B1BBD">
            <w:pPr>
              <w:spacing w:after="120" w:line="240" w:lineRule="auto"/>
              <w:jc w:val="right"/>
            </w:pPr>
            <w:r w:rsidRPr="002A17DA">
              <w:t>10</w:t>
            </w:r>
            <w:r w:rsidR="001B1BBD" w:rsidRPr="002A17DA">
              <w:rPr>
                <w:rFonts w:eastAsiaTheme="minorEastAsia" w:hint="eastAsia"/>
                <w:lang w:eastAsia="zh-SG"/>
              </w:rPr>
              <w:t xml:space="preserve"> </w:t>
            </w:r>
            <w:r w:rsidRPr="002A17DA">
              <w:t>min</w:t>
            </w:r>
          </w:p>
        </w:tc>
      </w:tr>
      <w:tr w:rsidR="00E95BA1" w:rsidRPr="002A17DA" w:rsidTr="00B04786">
        <w:trPr>
          <w:jc w:val="center"/>
        </w:trPr>
        <w:tc>
          <w:tcPr>
            <w:tcW w:w="7763" w:type="dxa"/>
          </w:tcPr>
          <w:p w:rsidR="00E95BA1" w:rsidRPr="002A17DA" w:rsidRDefault="00E95BA1" w:rsidP="001B1BBD">
            <w:pPr>
              <w:spacing w:after="120" w:line="240" w:lineRule="auto"/>
            </w:pPr>
            <w:r w:rsidRPr="002A17DA">
              <w:t>Tutorial</w:t>
            </w:r>
          </w:p>
        </w:tc>
        <w:tc>
          <w:tcPr>
            <w:tcW w:w="1479" w:type="dxa"/>
          </w:tcPr>
          <w:p w:rsidR="00E95BA1" w:rsidRPr="002A17DA" w:rsidRDefault="00E95BA1" w:rsidP="001B1BBD">
            <w:pPr>
              <w:spacing w:after="120" w:line="240" w:lineRule="auto"/>
              <w:jc w:val="right"/>
            </w:pPr>
            <w:r w:rsidRPr="002A17DA">
              <w:t>20</w:t>
            </w:r>
            <w:r w:rsidR="001B1BBD" w:rsidRPr="002A17DA">
              <w:rPr>
                <w:rFonts w:eastAsiaTheme="minorEastAsia" w:hint="eastAsia"/>
                <w:lang w:eastAsia="zh-SG"/>
              </w:rPr>
              <w:t xml:space="preserve"> </w:t>
            </w:r>
            <w:r w:rsidRPr="002A17DA">
              <w:t>min</w:t>
            </w:r>
          </w:p>
        </w:tc>
      </w:tr>
      <w:tr w:rsidR="00E95BA1" w:rsidRPr="002A17DA" w:rsidTr="00B04786">
        <w:trPr>
          <w:jc w:val="center"/>
        </w:trPr>
        <w:tc>
          <w:tcPr>
            <w:tcW w:w="7763" w:type="dxa"/>
          </w:tcPr>
          <w:p w:rsidR="00E95BA1" w:rsidRPr="002A17DA" w:rsidRDefault="00E95BA1" w:rsidP="001B1BBD">
            <w:pPr>
              <w:spacing w:after="120" w:line="240" w:lineRule="auto"/>
            </w:pPr>
            <w:r w:rsidRPr="002A17DA">
              <w:t>Activity or Discussion</w:t>
            </w:r>
          </w:p>
        </w:tc>
        <w:tc>
          <w:tcPr>
            <w:tcW w:w="1479" w:type="dxa"/>
          </w:tcPr>
          <w:p w:rsidR="00E95BA1" w:rsidRPr="002A17DA" w:rsidRDefault="00E95BA1" w:rsidP="001B1BBD">
            <w:pPr>
              <w:spacing w:after="120" w:line="240" w:lineRule="auto"/>
              <w:jc w:val="right"/>
            </w:pPr>
            <w:r w:rsidRPr="002A17DA">
              <w:t>20</w:t>
            </w:r>
            <w:r w:rsidR="001B1BBD" w:rsidRPr="002A17DA">
              <w:rPr>
                <w:rFonts w:eastAsiaTheme="minorEastAsia" w:hint="eastAsia"/>
                <w:lang w:eastAsia="zh-SG"/>
              </w:rPr>
              <w:t xml:space="preserve"> </w:t>
            </w:r>
            <w:r w:rsidRPr="002A17DA">
              <w:t>min</w:t>
            </w:r>
          </w:p>
        </w:tc>
      </w:tr>
      <w:tr w:rsidR="001B1BBD" w:rsidRPr="002A17DA" w:rsidTr="001B1BBD">
        <w:trPr>
          <w:trHeight w:val="1635"/>
          <w:jc w:val="center"/>
        </w:trPr>
        <w:tc>
          <w:tcPr>
            <w:tcW w:w="7763" w:type="dxa"/>
          </w:tcPr>
          <w:p w:rsidR="001B1BBD" w:rsidRPr="002A17DA" w:rsidRDefault="001B1BBD" w:rsidP="001B1BBD">
            <w:pPr>
              <w:spacing w:after="120" w:line="240" w:lineRule="auto"/>
              <w:rPr>
                <w:rFonts w:eastAsiaTheme="minorEastAsia"/>
                <w:lang w:eastAsia="zh-SG"/>
              </w:rPr>
            </w:pPr>
            <w:r w:rsidRPr="002A17DA">
              <w:t xml:space="preserve">Tutor may choose </w:t>
            </w:r>
            <w:r w:rsidRPr="002A17DA">
              <w:rPr>
                <w:lang w:eastAsia="zh-SG"/>
              </w:rPr>
              <w:t xml:space="preserve">to do the case studies as </w:t>
            </w:r>
          </w:p>
          <w:p w:rsidR="001B1BBD" w:rsidRPr="002A17DA" w:rsidRDefault="00B129FF" w:rsidP="001B1BB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lang w:eastAsia="zh-SG"/>
              </w:rPr>
            </w:pPr>
            <w:r w:rsidRPr="002A17DA">
              <w:rPr>
                <w:lang w:eastAsia="zh-SG"/>
              </w:rPr>
              <w:t>S</w:t>
            </w:r>
            <w:r w:rsidR="001B1BBD" w:rsidRPr="002A17DA">
              <w:rPr>
                <w:lang w:eastAsia="zh-SG"/>
              </w:rPr>
              <w:t>imulat</w:t>
            </w:r>
            <w:r>
              <w:rPr>
                <w:lang w:eastAsia="zh-SG"/>
              </w:rPr>
              <w:t>ion scenario</w:t>
            </w:r>
            <w:r w:rsidR="001B1BBD" w:rsidRPr="002A17DA">
              <w:rPr>
                <w:rFonts w:eastAsiaTheme="minorEastAsia" w:hint="eastAsia"/>
                <w:lang w:eastAsia="zh-SG"/>
              </w:rPr>
              <w:t xml:space="preserve"> (15</w:t>
            </w:r>
            <w:r w:rsidR="008D7F1B">
              <w:rPr>
                <w:rFonts w:eastAsiaTheme="minorEastAsia" w:hint="eastAsia"/>
                <w:lang w:eastAsia="zh-SG"/>
              </w:rPr>
              <w:t>-30</w:t>
            </w:r>
            <w:r w:rsidR="001B1BBD" w:rsidRPr="002A17DA">
              <w:rPr>
                <w:rFonts w:eastAsiaTheme="minorEastAsia" w:hint="eastAsia"/>
                <w:lang w:eastAsia="zh-SG"/>
              </w:rPr>
              <w:t xml:space="preserve"> min) followed by discussion (15</w:t>
            </w:r>
            <w:r w:rsidR="008D7F1B">
              <w:rPr>
                <w:rFonts w:eastAsiaTheme="minorEastAsia" w:hint="eastAsia"/>
                <w:lang w:eastAsia="zh-SG"/>
              </w:rPr>
              <w:t>-30</w:t>
            </w:r>
            <w:r w:rsidR="001B1BBD" w:rsidRPr="002A17DA">
              <w:rPr>
                <w:rFonts w:eastAsiaTheme="minorEastAsia" w:hint="eastAsia"/>
                <w:lang w:eastAsia="zh-SG"/>
              </w:rPr>
              <w:t xml:space="preserve"> min); or</w:t>
            </w:r>
          </w:p>
          <w:p w:rsidR="001B1BBD" w:rsidRPr="002A17DA" w:rsidRDefault="001B1BBD" w:rsidP="001B1BB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lang w:eastAsia="zh-SG"/>
              </w:rPr>
            </w:pPr>
            <w:proofErr w:type="gramStart"/>
            <w:r w:rsidRPr="002A17DA">
              <w:rPr>
                <w:rFonts w:eastAsiaTheme="minorEastAsia" w:hint="eastAsia"/>
                <w:lang w:eastAsia="zh-SG"/>
              </w:rPr>
              <w:t>video</w:t>
            </w:r>
            <w:proofErr w:type="gramEnd"/>
            <w:r w:rsidRPr="002A17DA">
              <w:rPr>
                <w:lang w:eastAsia="zh-SG"/>
              </w:rPr>
              <w:t xml:space="preserve"> presentation</w:t>
            </w:r>
            <w:r w:rsidRPr="002A17DA">
              <w:rPr>
                <w:rFonts w:eastAsiaTheme="minorEastAsia" w:hint="eastAsia"/>
                <w:lang w:eastAsia="zh-SG"/>
              </w:rPr>
              <w:t xml:space="preserve"> (10-12 min) followed by discussion</w:t>
            </w:r>
            <w:r w:rsidRPr="002A17DA">
              <w:rPr>
                <w:lang w:eastAsia="zh-SG"/>
              </w:rPr>
              <w:t xml:space="preserve"> </w:t>
            </w:r>
            <w:r w:rsidRPr="002A17DA">
              <w:rPr>
                <w:rFonts w:eastAsiaTheme="minorEastAsia" w:hint="eastAsia"/>
                <w:lang w:eastAsia="zh-SG"/>
              </w:rPr>
              <w:t xml:space="preserve"> (15 min)</w:t>
            </w:r>
            <w:r w:rsidRPr="002A17DA">
              <w:rPr>
                <w:lang w:eastAsia="zh-SG"/>
              </w:rPr>
              <w:t xml:space="preserve">. </w:t>
            </w:r>
          </w:p>
          <w:p w:rsidR="001B1BBD" w:rsidRPr="002A17DA" w:rsidRDefault="001B1BBD" w:rsidP="001B1BBD">
            <w:pPr>
              <w:spacing w:after="120" w:line="240" w:lineRule="auto"/>
              <w:rPr>
                <w:rFonts w:eastAsiaTheme="minorEastAsia"/>
                <w:lang w:eastAsia="zh-SG"/>
              </w:rPr>
            </w:pPr>
          </w:p>
          <w:p w:rsidR="001B1BBD" w:rsidRPr="002A17DA" w:rsidRDefault="001B1BBD" w:rsidP="001B1BBD">
            <w:pPr>
              <w:spacing w:after="120" w:line="240" w:lineRule="auto"/>
              <w:rPr>
                <w:rFonts w:eastAsiaTheme="minorEastAsia"/>
                <w:lang w:eastAsia="zh-SG"/>
              </w:rPr>
            </w:pPr>
            <w:r w:rsidRPr="002A17DA">
              <w:rPr>
                <w:lang w:eastAsia="zh-SG"/>
              </w:rPr>
              <w:t>Tutor may choose to do one or</w:t>
            </w:r>
            <w:r w:rsidRPr="002A17DA">
              <w:rPr>
                <w:rFonts w:hint="eastAsia"/>
                <w:lang w:eastAsia="zh-SG"/>
              </w:rPr>
              <w:t xml:space="preserve"> </w:t>
            </w:r>
            <w:r w:rsidRPr="002A17DA">
              <w:rPr>
                <w:rFonts w:eastAsiaTheme="minorEastAsia" w:hint="eastAsia"/>
                <w:lang w:eastAsia="zh-SG"/>
              </w:rPr>
              <w:t xml:space="preserve">more </w:t>
            </w:r>
            <w:r w:rsidRPr="002A17DA">
              <w:rPr>
                <w:lang w:eastAsia="zh-SG"/>
              </w:rPr>
              <w:t>case studies</w:t>
            </w:r>
            <w:r w:rsidRPr="002A17DA">
              <w:rPr>
                <w:rFonts w:eastAsiaTheme="minorEastAsia" w:hint="eastAsia"/>
                <w:lang w:eastAsia="zh-SG"/>
              </w:rPr>
              <w:t>.</w:t>
            </w:r>
          </w:p>
        </w:tc>
        <w:tc>
          <w:tcPr>
            <w:tcW w:w="1479" w:type="dxa"/>
          </w:tcPr>
          <w:p w:rsidR="001B1BBD" w:rsidRPr="002A17DA" w:rsidRDefault="001B1BBD" w:rsidP="001B1BBD">
            <w:pPr>
              <w:spacing w:after="120" w:line="240" w:lineRule="auto"/>
              <w:rPr>
                <w:rFonts w:eastAsiaTheme="minorEastAsia"/>
                <w:lang w:eastAsia="zh-SG"/>
              </w:rPr>
            </w:pPr>
          </w:p>
          <w:p w:rsidR="001B1BBD" w:rsidRPr="002A17DA" w:rsidRDefault="001B1BBD" w:rsidP="001B1BBD">
            <w:pPr>
              <w:spacing w:after="120" w:line="240" w:lineRule="auto"/>
              <w:jc w:val="right"/>
              <w:rPr>
                <w:rFonts w:eastAsiaTheme="minorEastAsia"/>
                <w:lang w:eastAsia="zh-SG"/>
              </w:rPr>
            </w:pPr>
          </w:p>
          <w:p w:rsidR="001B1BBD" w:rsidRPr="002A17DA" w:rsidRDefault="001B1BBD" w:rsidP="001B1BBD">
            <w:pPr>
              <w:spacing w:after="120" w:line="240" w:lineRule="auto"/>
              <w:jc w:val="right"/>
              <w:rPr>
                <w:rFonts w:eastAsiaTheme="minorEastAsia"/>
                <w:lang w:eastAsia="zh-SG"/>
              </w:rPr>
            </w:pPr>
          </w:p>
          <w:p w:rsidR="001B1BBD" w:rsidRPr="002A17DA" w:rsidRDefault="001B1BBD" w:rsidP="001B1BBD">
            <w:pPr>
              <w:spacing w:after="120" w:line="240" w:lineRule="auto"/>
              <w:jc w:val="right"/>
              <w:rPr>
                <w:rFonts w:eastAsiaTheme="minorEastAsia"/>
                <w:lang w:eastAsia="zh-SG"/>
              </w:rPr>
            </w:pPr>
          </w:p>
          <w:p w:rsidR="001B1BBD" w:rsidRPr="002A17DA" w:rsidRDefault="001B1BBD" w:rsidP="001B1BBD">
            <w:pPr>
              <w:spacing w:after="120" w:line="240" w:lineRule="auto"/>
              <w:jc w:val="right"/>
            </w:pPr>
            <w:r w:rsidRPr="002A17DA">
              <w:rPr>
                <w:rFonts w:eastAsiaTheme="minorEastAsia" w:hint="eastAsia"/>
                <w:lang w:eastAsia="zh-SG"/>
              </w:rPr>
              <w:t>30-60 min</w:t>
            </w:r>
          </w:p>
        </w:tc>
      </w:tr>
      <w:tr w:rsidR="00E95BA1" w:rsidRPr="002A17DA" w:rsidTr="00B04786">
        <w:trPr>
          <w:jc w:val="center"/>
        </w:trPr>
        <w:tc>
          <w:tcPr>
            <w:tcW w:w="7763" w:type="dxa"/>
          </w:tcPr>
          <w:p w:rsidR="00E95BA1" w:rsidRPr="002A17DA" w:rsidRDefault="00E95BA1" w:rsidP="001B1BBD">
            <w:pPr>
              <w:spacing w:after="120" w:line="240" w:lineRule="auto"/>
              <w:rPr>
                <w:rFonts w:eastAsiaTheme="minorEastAsia"/>
                <w:lang w:eastAsia="zh-SG"/>
              </w:rPr>
            </w:pPr>
            <w:r w:rsidRPr="002A17DA">
              <w:t>Closing Summ</w:t>
            </w:r>
            <w:r w:rsidR="00B04786" w:rsidRPr="002A17DA">
              <w:rPr>
                <w:rFonts w:eastAsiaTheme="minorEastAsia" w:hint="eastAsia"/>
                <w:lang w:eastAsia="zh-SG"/>
              </w:rPr>
              <w:t>ary</w:t>
            </w:r>
          </w:p>
        </w:tc>
        <w:tc>
          <w:tcPr>
            <w:tcW w:w="1479" w:type="dxa"/>
          </w:tcPr>
          <w:p w:rsidR="00E95BA1" w:rsidRPr="002A17DA" w:rsidRDefault="00E95BA1" w:rsidP="001B1BBD">
            <w:pPr>
              <w:spacing w:after="120" w:line="240" w:lineRule="auto"/>
              <w:jc w:val="right"/>
            </w:pPr>
            <w:r w:rsidRPr="002A17DA">
              <w:t>10min</w:t>
            </w:r>
          </w:p>
        </w:tc>
      </w:tr>
      <w:tr w:rsidR="00E95BA1" w:rsidRPr="002A17DA" w:rsidTr="00B04786">
        <w:trPr>
          <w:jc w:val="center"/>
        </w:trPr>
        <w:tc>
          <w:tcPr>
            <w:tcW w:w="7763" w:type="dxa"/>
          </w:tcPr>
          <w:p w:rsidR="00E95BA1" w:rsidRPr="002A17DA" w:rsidRDefault="00E95BA1" w:rsidP="001B1BBD">
            <w:pPr>
              <w:spacing w:after="120" w:line="240" w:lineRule="auto"/>
              <w:jc w:val="right"/>
            </w:pPr>
            <w:r w:rsidRPr="002A17DA">
              <w:t>TOTAL</w:t>
            </w:r>
          </w:p>
        </w:tc>
        <w:tc>
          <w:tcPr>
            <w:tcW w:w="1479" w:type="dxa"/>
          </w:tcPr>
          <w:p w:rsidR="00E95BA1" w:rsidRPr="002A17DA" w:rsidRDefault="00B04786" w:rsidP="001B1BBD">
            <w:pPr>
              <w:spacing w:after="120" w:line="240" w:lineRule="auto"/>
              <w:jc w:val="right"/>
              <w:rPr>
                <w:rFonts w:eastAsiaTheme="minorEastAsia"/>
                <w:lang w:eastAsia="zh-SG"/>
              </w:rPr>
            </w:pPr>
            <w:r w:rsidRPr="002A17DA">
              <w:rPr>
                <w:rFonts w:eastAsiaTheme="minorEastAsia" w:hint="eastAsia"/>
                <w:lang w:eastAsia="zh-SG"/>
              </w:rPr>
              <w:t xml:space="preserve">90-120 min </w:t>
            </w:r>
          </w:p>
        </w:tc>
      </w:tr>
    </w:tbl>
    <w:p w:rsidR="00E95BA1" w:rsidRPr="002A17DA" w:rsidRDefault="00E95BA1" w:rsidP="00E95BA1">
      <w:pPr>
        <w:pStyle w:val="ListParagraph"/>
      </w:pPr>
    </w:p>
    <w:p w:rsidR="00E95BA1" w:rsidRPr="002A17DA" w:rsidRDefault="00E95BA1" w:rsidP="00E95BA1">
      <w:pPr>
        <w:spacing w:after="120" w:line="240" w:lineRule="auto"/>
        <w:rPr>
          <w:rFonts w:eastAsiaTheme="minorEastAsia"/>
          <w:lang w:eastAsia="zh-SG"/>
        </w:rPr>
      </w:pPr>
    </w:p>
    <w:p w:rsidR="00E95BA1" w:rsidRPr="001B0641" w:rsidRDefault="00E95BA1" w:rsidP="001B0641">
      <w:pPr>
        <w:rPr>
          <w:rFonts w:eastAsiaTheme="minorEastAsia"/>
          <w:b/>
          <w:lang w:eastAsia="zh-SG"/>
        </w:rPr>
      </w:pPr>
    </w:p>
    <w:p w:rsidR="009D5FF5" w:rsidRPr="002A17DA" w:rsidRDefault="009D5FF5" w:rsidP="009D5FF5">
      <w:pPr>
        <w:spacing w:after="0"/>
        <w:rPr>
          <w:rFonts w:asciiTheme="minorHAnsi" w:eastAsiaTheme="minorEastAsia" w:hAnsiTheme="minorHAnsi"/>
          <w:b/>
          <w:lang w:eastAsia="zh-SG"/>
        </w:rPr>
      </w:pPr>
    </w:p>
    <w:sectPr w:rsidR="009D5FF5" w:rsidRPr="002A17DA" w:rsidSect="006267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BB" w:rsidRDefault="00F162BB" w:rsidP="008D7F1B">
      <w:pPr>
        <w:spacing w:after="0" w:line="240" w:lineRule="auto"/>
      </w:pPr>
      <w:r>
        <w:separator/>
      </w:r>
    </w:p>
  </w:endnote>
  <w:endnote w:type="continuationSeparator" w:id="0">
    <w:p w:rsidR="00F162BB" w:rsidRDefault="00F162BB" w:rsidP="008D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BB" w:rsidRDefault="00F162BB" w:rsidP="008D7F1B">
      <w:pPr>
        <w:spacing w:after="0" w:line="240" w:lineRule="auto"/>
      </w:pPr>
      <w:r>
        <w:separator/>
      </w:r>
    </w:p>
  </w:footnote>
  <w:footnote w:type="continuationSeparator" w:id="0">
    <w:p w:rsidR="00F162BB" w:rsidRDefault="00F162BB" w:rsidP="008D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41" w:rsidRDefault="001B0641">
    <w:pPr>
      <w:pStyle w:val="Header"/>
    </w:pPr>
    <w:r>
      <w:t>CREST Modules Overview</w:t>
    </w:r>
  </w:p>
  <w:p w:rsidR="001B0641" w:rsidRDefault="001B0641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2C6"/>
    <w:multiLevelType w:val="hybridMultilevel"/>
    <w:tmpl w:val="CCF8F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B25"/>
    <w:multiLevelType w:val="hybridMultilevel"/>
    <w:tmpl w:val="9934E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6EA2"/>
    <w:multiLevelType w:val="hybridMultilevel"/>
    <w:tmpl w:val="504012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3309"/>
    <w:multiLevelType w:val="hybridMultilevel"/>
    <w:tmpl w:val="39EEB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08B"/>
    <w:multiLevelType w:val="hybridMultilevel"/>
    <w:tmpl w:val="40B827D6"/>
    <w:lvl w:ilvl="0" w:tplc="9238F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3F0FA2"/>
    <w:multiLevelType w:val="hybridMultilevel"/>
    <w:tmpl w:val="DB107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427"/>
    <w:multiLevelType w:val="hybridMultilevel"/>
    <w:tmpl w:val="7482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5023B"/>
    <w:multiLevelType w:val="hybridMultilevel"/>
    <w:tmpl w:val="89C0336C"/>
    <w:lvl w:ilvl="0" w:tplc="C1383738">
      <w:start w:val="1"/>
      <w:numFmt w:val="decimal"/>
      <w:lvlText w:val="Module %1"/>
      <w:lvlJc w:val="left"/>
      <w:pPr>
        <w:ind w:left="22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5E33"/>
    <w:rsid w:val="00082580"/>
    <w:rsid w:val="0010342E"/>
    <w:rsid w:val="00164EA8"/>
    <w:rsid w:val="001B0641"/>
    <w:rsid w:val="001B1BBD"/>
    <w:rsid w:val="001C0F3F"/>
    <w:rsid w:val="001D1238"/>
    <w:rsid w:val="002A17DA"/>
    <w:rsid w:val="00430596"/>
    <w:rsid w:val="00495E33"/>
    <w:rsid w:val="004C6670"/>
    <w:rsid w:val="00511FF8"/>
    <w:rsid w:val="00513710"/>
    <w:rsid w:val="00544FF0"/>
    <w:rsid w:val="00551984"/>
    <w:rsid w:val="0062678F"/>
    <w:rsid w:val="00640EC7"/>
    <w:rsid w:val="00644343"/>
    <w:rsid w:val="006C0EC3"/>
    <w:rsid w:val="00813A3C"/>
    <w:rsid w:val="00831AFF"/>
    <w:rsid w:val="008D7F1B"/>
    <w:rsid w:val="009571AC"/>
    <w:rsid w:val="00976B41"/>
    <w:rsid w:val="009D106F"/>
    <w:rsid w:val="009D5FF5"/>
    <w:rsid w:val="009E060B"/>
    <w:rsid w:val="00A2567D"/>
    <w:rsid w:val="00B03402"/>
    <w:rsid w:val="00B04786"/>
    <w:rsid w:val="00B129FF"/>
    <w:rsid w:val="00B25025"/>
    <w:rsid w:val="00B855BC"/>
    <w:rsid w:val="00C078E5"/>
    <w:rsid w:val="00C35168"/>
    <w:rsid w:val="00C72EBF"/>
    <w:rsid w:val="00D14497"/>
    <w:rsid w:val="00D34511"/>
    <w:rsid w:val="00D62E51"/>
    <w:rsid w:val="00D717FA"/>
    <w:rsid w:val="00D846B7"/>
    <w:rsid w:val="00D91DE6"/>
    <w:rsid w:val="00DB29AE"/>
    <w:rsid w:val="00DE1BC7"/>
    <w:rsid w:val="00DF417B"/>
    <w:rsid w:val="00E83C9C"/>
    <w:rsid w:val="00E95BA1"/>
    <w:rsid w:val="00F12386"/>
    <w:rsid w:val="00F162BB"/>
    <w:rsid w:val="00F831A6"/>
    <w:rsid w:val="00F87549"/>
    <w:rsid w:val="00F91328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33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E33"/>
    <w:pPr>
      <w:ind w:left="720"/>
      <w:contextualSpacing/>
    </w:pPr>
  </w:style>
  <w:style w:type="table" w:styleId="TableGrid">
    <w:name w:val="Table Grid"/>
    <w:basedOn w:val="TableNormal"/>
    <w:uiPriority w:val="59"/>
    <w:rsid w:val="00E9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6F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846B7"/>
    <w:rPr>
      <w:color w:val="0000FF" w:themeColor="hyperlink"/>
      <w:u w:val="single"/>
    </w:rPr>
  </w:style>
  <w:style w:type="character" w:customStyle="1" w:styleId="googqs-tidbit-0">
    <w:name w:val="goog_qs-tidbit-0"/>
    <w:basedOn w:val="DefaultParagraphFont"/>
    <w:rsid w:val="00082580"/>
  </w:style>
  <w:style w:type="character" w:styleId="CommentReference">
    <w:name w:val="annotation reference"/>
    <w:basedOn w:val="DefaultParagraphFont"/>
    <w:uiPriority w:val="99"/>
    <w:semiHidden/>
    <w:unhideWhenUsed/>
    <w:rsid w:val="00B1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FF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F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D7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7F1B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7F1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B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64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0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641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33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E33"/>
    <w:pPr>
      <w:ind w:left="720"/>
      <w:contextualSpacing/>
    </w:pPr>
  </w:style>
  <w:style w:type="table" w:styleId="TableGrid">
    <w:name w:val="Table Grid"/>
    <w:basedOn w:val="TableNormal"/>
    <w:uiPriority w:val="59"/>
    <w:rsid w:val="00E9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6F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846B7"/>
    <w:rPr>
      <w:color w:val="0000FF" w:themeColor="hyperlink"/>
      <w:u w:val="single"/>
    </w:rPr>
  </w:style>
  <w:style w:type="character" w:customStyle="1" w:styleId="googqs-tidbit-0">
    <w:name w:val="goog_qs-tidbit-0"/>
    <w:basedOn w:val="DefaultParagraphFont"/>
    <w:rsid w:val="00082580"/>
  </w:style>
  <w:style w:type="character" w:styleId="CommentReference">
    <w:name w:val="annotation reference"/>
    <w:basedOn w:val="DefaultParagraphFont"/>
    <w:uiPriority w:val="99"/>
    <w:semiHidden/>
    <w:unhideWhenUsed/>
    <w:rsid w:val="00B1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FF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FF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59824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05341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405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06764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4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5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708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6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4181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31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1531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975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8721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9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712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8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5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2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58217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7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3372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4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9481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0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41179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8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C5A9-3245-4BB8-9CD4-459E3440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 Lau</cp:lastModifiedBy>
  <cp:revision>3</cp:revision>
  <dcterms:created xsi:type="dcterms:W3CDTF">2013-09-11T00:31:00Z</dcterms:created>
  <dcterms:modified xsi:type="dcterms:W3CDTF">2013-09-11T00:45:00Z</dcterms:modified>
</cp:coreProperties>
</file>