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42"/>
      </w:tblGrid>
      <w:tr w:rsidR="00D02525">
        <w:tc>
          <w:tcPr>
            <w:tcW w:w="11910" w:type="dxa"/>
          </w:tcPr>
          <w:p w:rsidR="00D02525" w:rsidRPr="00022B1B" w:rsidRDefault="006F0788" w:rsidP="000C7BCB">
            <w:pPr>
              <w:pStyle w:val="Bannertablecell"/>
            </w:pPr>
            <w:r>
              <w:rPr>
                <w:noProof/>
                <w:lang w:eastAsia="en-AU"/>
              </w:rPr>
              <w:pict>
                <v:shapetype id="_x0000_t202" coordsize="21600,21600" o:spt="202" path="m,l,21600r21600,l21600,xe">
                  <v:stroke joinstyle="miter"/>
                  <v:path gradientshapeok="t" o:connecttype="rect"/>
                </v:shapetype>
                <v:shape id="Text Box 10" o:spid="_x0000_s1029" type="#_x0000_t202" style="position:absolute;margin-left:56.7pt;margin-top:136.6pt;width:340.15pt;height:22.7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rHtAIAALE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" filled="f" stroked="f">
                  <v:textbox inset="0,0,0,0">
                    <w:txbxContent>
                      <w:p w:rsidR="00D02525" w:rsidRPr="0041787B" w:rsidRDefault="00CE0DA5" w:rsidP="000C7BCB">
                        <w:pPr>
                          <w:pStyle w:val="Healthmainsubheading"/>
                        </w:pPr>
                        <w:r>
                          <w:t>C</w:t>
                        </w:r>
                        <w:r w:rsidR="00D35053">
                          <w:t>ase study</w:t>
                        </w:r>
                        <w:r w:rsidR="006F074B">
                          <w:t xml:space="preserve"> </w:t>
                        </w:r>
                      </w:p>
                    </w:txbxContent>
                  </v:textbox>
                  <w10:wrap anchorx="page" anchory="page"/>
                </v:shape>
              </w:pict>
            </w:r>
            <w:r>
              <w:rPr>
                <w:noProof/>
                <w:lang w:eastAsia="en-AU"/>
              </w:rPr>
              <w:pict>
                <v:shape id="Text Box 9" o:spid="_x0000_s1027" type="#_x0000_t202" style="position:absolute;margin-left:56.7pt;margin-top:65.2pt;width:340.15pt;height:54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2csQIAAKk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" filled="f" stroked="f">
                  <v:textbox inset="0,0,0,0">
                    <w:txbxContent>
                      <w:p w:rsidR="00D02525" w:rsidRPr="0041787B" w:rsidRDefault="00D02525" w:rsidP="000C7BCB">
                        <w:pPr>
                          <w:pStyle w:val="Healthmainheading"/>
                        </w:pPr>
                        <w:r>
                          <w:t>Simulate</w:t>
                        </w:r>
                        <w:r w:rsidR="00D35053">
                          <w:t>d Learning Environment</w:t>
                        </w:r>
                        <w:r w:rsidR="00CE0DA5">
                          <w:t>s</w:t>
                        </w:r>
                        <w:r w:rsidR="00D35053">
                          <w:t xml:space="preserve"> Program</w:t>
                        </w:r>
                      </w:p>
                    </w:txbxContent>
                  </v:textbox>
                  <w10:wrap anchorx="page" anchory="page"/>
                </v:shape>
              </w:pict>
            </w: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SGV 541 as RGB - 2cm wide at 300dpi" style="position:absolute;margin-left:56.7pt;margin-top:793.8pt;width:57pt;height:33pt;z-index:251658752;visibility:visible;mso-position-horizontal-relative:page;mso-position-vertical-relative:page">
                  <v:imagedata r:id="rId8" o:title=""/>
                  <w10:wrap anchorx="page" anchory="page"/>
                  <w10:anchorlock/>
                </v:shape>
              </w:pict>
            </w:r>
            <w:r>
              <w:rPr>
                <w:noProof/>
                <w:lang w:eastAsia="en-AU"/>
              </w:rPr>
              <w:pict>
                <v:shape id="Picture 1" o:spid="_x0000_i1025" type="#_x0000_t75" alt="1009016 VCP A4 newsletter portrait_Word setup top" style="width:597.05pt;height:162.25pt;visibility:visible">
                  <v:imagedata r:id="rId9" o:title=""/>
                </v:shape>
              </w:pict>
            </w:r>
          </w:p>
        </w:tc>
      </w:tr>
    </w:tbl>
    <w:p w:rsidR="00D02525" w:rsidRDefault="00D02525" w:rsidP="000F6E00">
      <w:pPr>
        <w:pStyle w:val="Healthbody"/>
        <w:spacing w:before="120"/>
        <w:sectPr w:rsidR="00D02525" w:rsidSect="000C7BCB">
          <w:footerReference w:type="default" r:id="rId10"/>
          <w:type w:val="continuous"/>
          <w:pgSz w:w="11899" w:h="16838"/>
          <w:pgMar w:top="0" w:right="851" w:bottom="2155" w:left="1134" w:header="0" w:footer="567" w:gutter="0"/>
          <w:cols w:space="708"/>
        </w:sectPr>
      </w:pPr>
    </w:p>
    <w:p w:rsidR="00D02525" w:rsidRPr="00D35053" w:rsidRDefault="00D02525" w:rsidP="00D35053">
      <w:pPr>
        <w:pStyle w:val="Healthheading1"/>
        <w:spacing w:before="480"/>
      </w:pPr>
      <w:r w:rsidRPr="00D35053">
        <w:lastRenderedPageBreak/>
        <w:t xml:space="preserve">Achieving the </w:t>
      </w:r>
      <w:r w:rsidR="00D35053">
        <w:t>b</w:t>
      </w:r>
      <w:r w:rsidRPr="00D35053">
        <w:t xml:space="preserve">est in the </w:t>
      </w:r>
      <w:r w:rsidR="00CE0DA5">
        <w:t xml:space="preserve">west: </w:t>
      </w:r>
      <w:r w:rsidRPr="00D35053">
        <w:t xml:space="preserve">Maternity </w:t>
      </w:r>
      <w:r w:rsidR="00CE0DA5">
        <w:t>s</w:t>
      </w:r>
      <w:r w:rsidRPr="00D35053">
        <w:t xml:space="preserve">imulation </w:t>
      </w:r>
      <w:r w:rsidR="00CE0DA5">
        <w:t>l</w:t>
      </w:r>
      <w:r w:rsidR="00D35053">
        <w:t xml:space="preserve">earning </w:t>
      </w:r>
      <w:r w:rsidR="00CE0DA5">
        <w:t>e</w:t>
      </w:r>
      <w:r w:rsidR="00D35053">
        <w:t xml:space="preserve">nvironment </w:t>
      </w:r>
      <w:r w:rsidR="00CE0DA5">
        <w:t>p</w:t>
      </w:r>
      <w:r w:rsidR="00D35053">
        <w:t>rogram</w:t>
      </w:r>
    </w:p>
    <w:p w:rsidR="00D02525" w:rsidRPr="00D35053" w:rsidRDefault="00D02525" w:rsidP="00D35053">
      <w:pPr>
        <w:pStyle w:val="Healthheading2"/>
        <w:spacing w:before="480"/>
      </w:pPr>
      <w:r w:rsidRPr="00D35053">
        <w:t>Background</w:t>
      </w:r>
    </w:p>
    <w:p w:rsidR="00D02525" w:rsidRPr="00D35053" w:rsidRDefault="00D35053" w:rsidP="00D35053">
      <w:pPr>
        <w:pStyle w:val="Healthbody"/>
      </w:pPr>
      <w:r>
        <w:t>The ‘</w:t>
      </w:r>
      <w:r w:rsidR="00D02525" w:rsidRPr="00D35053">
        <w:t xml:space="preserve">Achieving the </w:t>
      </w:r>
      <w:r>
        <w:t>b</w:t>
      </w:r>
      <w:r w:rsidR="00D02525" w:rsidRPr="00D35053">
        <w:t>est for the West</w:t>
      </w:r>
      <w:r>
        <w:t>’</w:t>
      </w:r>
      <w:r w:rsidR="00D02525" w:rsidRPr="00D35053">
        <w:t xml:space="preserve"> </w:t>
      </w:r>
      <w:r>
        <w:t xml:space="preserve">– </w:t>
      </w:r>
      <w:r w:rsidR="00D02525" w:rsidRPr="00D35053">
        <w:t xml:space="preserve">Maternity </w:t>
      </w:r>
      <w:r w:rsidR="00234527">
        <w:t>Simulated Learning Environment (</w:t>
      </w:r>
      <w:r w:rsidR="00D02525" w:rsidRPr="00D35053">
        <w:t>SLE</w:t>
      </w:r>
      <w:r w:rsidR="00234527">
        <w:t>)</w:t>
      </w:r>
      <w:r w:rsidR="00D02525" w:rsidRPr="00D35053">
        <w:t xml:space="preserve"> proposal was developed under the direction and guidance of the Western </w:t>
      </w:r>
      <w:r w:rsidR="00234527">
        <w:t>Clinical Placement Network (</w:t>
      </w:r>
      <w:r w:rsidR="00D02525" w:rsidRPr="00D35053">
        <w:t>CPN</w:t>
      </w:r>
      <w:r w:rsidR="00234527">
        <w:t>)</w:t>
      </w:r>
      <w:r w:rsidR="00D02525" w:rsidRPr="00D35053">
        <w:t xml:space="preserve"> executive and committee. Key stakeholders from the Western CPN formed a SLE funding working party to ensure that consultati</w:t>
      </w:r>
      <w:r w:rsidR="00234527">
        <w:t xml:space="preserve">on and collaboration occurred. </w:t>
      </w:r>
      <w:r w:rsidR="00D02525" w:rsidRPr="00D35053">
        <w:t xml:space="preserve">This proposal addresses the priorities of both the Western CPN and the Victorian SLE Strategic Plan. </w:t>
      </w:r>
    </w:p>
    <w:p w:rsidR="00D02525" w:rsidRPr="00D35053" w:rsidRDefault="00D02525" w:rsidP="00D35053">
      <w:pPr>
        <w:pStyle w:val="Healthbody"/>
      </w:pPr>
      <w:r w:rsidRPr="00D35053">
        <w:t>Demand for maternity services is high due to population growth in the Western Metropolitan Region, which is presently the largest in Australia in terms of absolute numbe</w:t>
      </w:r>
      <w:r w:rsidR="00234527">
        <w:t xml:space="preserve">rs (Salt 2010). A growth of 620 </w:t>
      </w:r>
      <w:r w:rsidRPr="00D35053">
        <w:t xml:space="preserve">000 people in the </w:t>
      </w:r>
      <w:r w:rsidR="00234527">
        <w:t>north w</w:t>
      </w:r>
      <w:r w:rsidRPr="00D35053">
        <w:t xml:space="preserve">estern catchment is projected between 2007 and 2024. The Local Government Areas of Wyndham and Melton grew </w:t>
      </w:r>
      <w:r w:rsidR="00234527">
        <w:t xml:space="preserve">by 7.2% and 7.4% respectively. </w:t>
      </w:r>
      <w:r w:rsidRPr="00D35053">
        <w:t xml:space="preserve">This is five times higher than the national average (ABS 2010). </w:t>
      </w:r>
    </w:p>
    <w:p w:rsidR="00D02525" w:rsidRPr="00D35053" w:rsidRDefault="00D02525" w:rsidP="00D35053">
      <w:pPr>
        <w:pStyle w:val="Healthbody"/>
      </w:pPr>
      <w:r w:rsidRPr="00D35053">
        <w:t xml:space="preserve">The current birth </w:t>
      </w:r>
      <w:r w:rsidR="00234527">
        <w:t>numbers at Western Health (WH) are 4</w:t>
      </w:r>
      <w:r w:rsidRPr="00D35053">
        <w:t>300. Growth projections for maternity services outlined in the Western Health Service Plan</w:t>
      </w:r>
      <w:r w:rsidR="00234527">
        <w:t xml:space="preserve"> 2011 estimate that more than 5</w:t>
      </w:r>
      <w:r w:rsidRPr="00D35053">
        <w:t>500 births a year could be expe</w:t>
      </w:r>
      <w:r w:rsidR="00234527">
        <w:t>cted by 2015/16 and more than 6</w:t>
      </w:r>
      <w:r w:rsidRPr="00D35053">
        <w:t>000 births by 2020/21.</w:t>
      </w:r>
    </w:p>
    <w:p w:rsidR="00D02525" w:rsidRPr="00D35053" w:rsidRDefault="00D02525" w:rsidP="00D35053">
      <w:pPr>
        <w:pStyle w:val="Healthbody"/>
      </w:pPr>
      <w:r w:rsidRPr="00D35053">
        <w:t>Currently the public hospitals in the Western CPN are not meeting the deman</w:t>
      </w:r>
      <w:r w:rsidR="00234527">
        <w:t>d for maternity services.</w:t>
      </w:r>
      <w:r w:rsidRPr="00D35053">
        <w:t xml:space="preserve"> Only 50% of pregnant women living within the catchment area have their maternity care provided locally by either Western Health or Werribee Mercy Hospital. The majority of pregnant women seek maternity services outside their local community. Other health services across metropolitan Melbourne provide maternity care to 65</w:t>
      </w:r>
      <w:r w:rsidR="00234527">
        <w:t>–</w:t>
      </w:r>
      <w:r w:rsidRPr="00D35053">
        <w:t>70% of women within the</w:t>
      </w:r>
      <w:r w:rsidR="00234527">
        <w:t xml:space="preserve">ir catchment (data from WH Department </w:t>
      </w:r>
      <w:r w:rsidRPr="00D35053">
        <w:t xml:space="preserve">of Planning </w:t>
      </w:r>
      <w:r w:rsidR="00234527">
        <w:t>and</w:t>
      </w:r>
      <w:r w:rsidRPr="00D35053">
        <w:t xml:space="preserve"> Development). </w:t>
      </w:r>
    </w:p>
    <w:p w:rsidR="00D02525" w:rsidRPr="00D35053" w:rsidRDefault="00D02525" w:rsidP="00D35053">
      <w:pPr>
        <w:pStyle w:val="Healthbody"/>
      </w:pPr>
      <w:r w:rsidRPr="00D35053">
        <w:t>Both Western Health and Werribee Mercy Hospital</w:t>
      </w:r>
      <w:r w:rsidR="00234527">
        <w:t xml:space="preserve"> (WMH)</w:t>
      </w:r>
      <w:r w:rsidRPr="00D35053">
        <w:t xml:space="preserve"> aim to increase their maternity services in order to provide care for at least 70% of pregnant women within their catchment and meet the needs of the growing population (WMH and WH Service Plans 2010). WMH is expected to double in size over the next 10 years.</w:t>
      </w:r>
    </w:p>
    <w:p w:rsidR="00D02525" w:rsidRPr="00D35053" w:rsidRDefault="00F321F0" w:rsidP="00234527">
      <w:pPr>
        <w:pStyle w:val="Healthheading2"/>
      </w:pPr>
      <w:r>
        <w:t>Problems/</w:t>
      </w:r>
      <w:r w:rsidR="00234527">
        <w:t>d</w:t>
      </w:r>
      <w:r w:rsidR="00D02525" w:rsidRPr="00D35053">
        <w:t xml:space="preserve">rivers </w:t>
      </w:r>
    </w:p>
    <w:p w:rsidR="00D02525" w:rsidRPr="00D35053" w:rsidRDefault="00D02525" w:rsidP="00D35053">
      <w:pPr>
        <w:pStyle w:val="Healthbody"/>
      </w:pPr>
      <w:r w:rsidRPr="00D35053">
        <w:t xml:space="preserve">The increasing </w:t>
      </w:r>
      <w:r w:rsidR="00234527" w:rsidRPr="00D35053">
        <w:t>birth-rate</w:t>
      </w:r>
      <w:r w:rsidRPr="00D35053">
        <w:t xml:space="preserve"> at WMH and </w:t>
      </w:r>
      <w:r w:rsidR="00234527">
        <w:t>WH</w:t>
      </w:r>
      <w:r w:rsidRPr="00D35053">
        <w:t xml:space="preserve"> services, also incurred an increase in clinical safety matters and the follow on effect is the need for clinicians to undertake care of an increased</w:t>
      </w:r>
      <w:r w:rsidR="00234527">
        <w:t xml:space="preserve"> clinical load. </w:t>
      </w:r>
      <w:r w:rsidRPr="00D35053">
        <w:t xml:space="preserve">The need for clinical placements and the ability to ensure clinical hours reflected more complex care requirements of the client lead to the development of the </w:t>
      </w:r>
      <w:r w:rsidR="00234527">
        <w:t>m</w:t>
      </w:r>
      <w:r w:rsidRPr="00D35053">
        <w:t>aternity S</w:t>
      </w:r>
      <w:r w:rsidR="00234527">
        <w:t xml:space="preserve">LE program in the Western CPN. </w:t>
      </w:r>
      <w:r w:rsidRPr="00D35053">
        <w:t>The project aimed to provide professional</w:t>
      </w:r>
      <w:r w:rsidR="00234527">
        <w:t>-</w:t>
      </w:r>
      <w:r w:rsidRPr="00D35053">
        <w:t>entry students of all disciplines the opportunity to manage and care for a patient with serious clinical issues and then reflect on how this care could be better managed or</w:t>
      </w:r>
      <w:r w:rsidR="00234527">
        <w:t xml:space="preserve"> discuss outcomes as required. </w:t>
      </w:r>
      <w:r w:rsidRPr="00D35053">
        <w:t>The result was incorporating SLE</w:t>
      </w:r>
      <w:r w:rsidR="00234527">
        <w:t>-</w:t>
      </w:r>
      <w:r w:rsidRPr="00D35053">
        <w:t>based scenarios for professional</w:t>
      </w:r>
      <w:r w:rsidR="00234527">
        <w:t>-</w:t>
      </w:r>
      <w:r w:rsidRPr="00D35053">
        <w:t>entry students and also staff to work collaboratively on skills and scenarios essential to managing a changing workload.</w:t>
      </w:r>
    </w:p>
    <w:p w:rsidR="00D02525" w:rsidRPr="00D35053" w:rsidRDefault="00D02525" w:rsidP="00D35053">
      <w:pPr>
        <w:pStyle w:val="Healthbody"/>
      </w:pPr>
      <w:r w:rsidRPr="00D35053">
        <w:lastRenderedPageBreak/>
        <w:t xml:space="preserve">The timeframes outlined in the submission for execution of scenarios was initially delayed due to purchase, supply </w:t>
      </w:r>
      <w:r w:rsidR="00234527">
        <w:t>and education of new equipment.</w:t>
      </w:r>
      <w:r w:rsidRPr="00D35053">
        <w:t xml:space="preserve"> So for the short</w:t>
      </w:r>
      <w:r w:rsidR="00234527">
        <w:t>-</w:t>
      </w:r>
      <w:r w:rsidRPr="00D35053">
        <w:t>term (initial six months 2012</w:t>
      </w:r>
      <w:r w:rsidR="00234527">
        <w:t>–</w:t>
      </w:r>
      <w:r w:rsidRPr="00D35053">
        <w:t>13 financial year) the team decided to run low fidelity scenarios and work up scenarios in preparation for the arrival of the high</w:t>
      </w:r>
      <w:r w:rsidR="00B872D3">
        <w:t xml:space="preserve">-fidelity equipment. </w:t>
      </w:r>
      <w:r w:rsidRPr="00D35053">
        <w:t>The need to commence the simulation education was crucial as outlined with the increasing numbers of births, student hours and project timeframes.</w:t>
      </w:r>
    </w:p>
    <w:p w:rsidR="00D02525" w:rsidRPr="00D35053" w:rsidRDefault="00B872D3" w:rsidP="00B872D3">
      <w:pPr>
        <w:pStyle w:val="Healthheading2"/>
      </w:pPr>
      <w:r>
        <w:t>Arriving at a solution</w:t>
      </w:r>
    </w:p>
    <w:p w:rsidR="00D02525" w:rsidRPr="00D35053" w:rsidRDefault="00D02525" w:rsidP="00D35053">
      <w:pPr>
        <w:pStyle w:val="Healthbody"/>
      </w:pPr>
      <w:r w:rsidRPr="00D35053">
        <w:t>Due to the known and quantifiable delay with the high fidelity equipment, the project managers reviewed other</w:t>
      </w:r>
      <w:r w:rsidR="00B872D3">
        <w:t xml:space="preserve"> requirements for the project. </w:t>
      </w:r>
      <w:r w:rsidRPr="00D35053">
        <w:t>The project managers worked on writing of scenarios, development of evaluations, networking with partnered users, targeted marketing of planned low fidelity simulation scenarios were planned, advertised and booked to ensure that the objectives to run scenarios remained on target and then when the</w:t>
      </w:r>
      <w:r w:rsidR="00B872D3">
        <w:t xml:space="preserve"> equipment arrived for the high-</w:t>
      </w:r>
      <w:r w:rsidRPr="00D35053">
        <w:t xml:space="preserve">fidelity scenarios the calendar for the new year (2013) was set out and </w:t>
      </w:r>
      <w:r w:rsidR="00B872D3">
        <w:t xml:space="preserve">prepared with the same groups. </w:t>
      </w:r>
      <w:r w:rsidRPr="00D35053">
        <w:t xml:space="preserve">Targeted advertising and marketing ensured internal and external stakeholders received advance notice to book and participate. </w:t>
      </w:r>
    </w:p>
    <w:p w:rsidR="00D02525" w:rsidRPr="00D35053" w:rsidRDefault="00D02525" w:rsidP="00B872D3">
      <w:pPr>
        <w:pStyle w:val="Healthheading2"/>
      </w:pPr>
      <w:r w:rsidRPr="00D35053">
        <w:t>Implementation process</w:t>
      </w:r>
    </w:p>
    <w:p w:rsidR="00D02525" w:rsidRPr="00D35053" w:rsidRDefault="00D02525" w:rsidP="00D35053">
      <w:pPr>
        <w:pStyle w:val="Healthbody"/>
      </w:pPr>
      <w:r w:rsidRPr="00D35053">
        <w:t>It was decided that the first six months wo</w:t>
      </w:r>
      <w:r w:rsidR="00B872D3">
        <w:t>uld be run with low-</w:t>
      </w:r>
      <w:r w:rsidRPr="00D35053">
        <w:t>fidelity simula</w:t>
      </w:r>
      <w:r w:rsidR="00B872D3">
        <w:t xml:space="preserve">tions towards the end of 2012. </w:t>
      </w:r>
      <w:r w:rsidRPr="00D35053">
        <w:t>The other time was spent booking rooms, buying consumables, preparing reports, writing scenarios, learning how to use new equipment, devising timelines fo</w:t>
      </w:r>
      <w:r w:rsidR="00B872D3">
        <w:t>r the new year to run the high-f</w:t>
      </w:r>
      <w:r w:rsidRPr="00D35053">
        <w:t>idelity simulations, development of evaluation tools and engaging stakeholders throughout the process.</w:t>
      </w:r>
    </w:p>
    <w:p w:rsidR="00D02525" w:rsidRPr="00D35053" w:rsidRDefault="00D02525" w:rsidP="00D35053">
      <w:pPr>
        <w:pStyle w:val="Healthbody"/>
      </w:pPr>
      <w:r w:rsidRPr="00D35053">
        <w:t>The long-term planning and delay in equipment al</w:t>
      </w:r>
      <w:r w:rsidR="00B872D3">
        <w:t xml:space="preserve">lowed for execution of the high-fidelity scenarios in the new </w:t>
      </w:r>
      <w:r w:rsidRPr="00D35053">
        <w:t>year with better prepared staff and newly orie</w:t>
      </w:r>
      <w:r w:rsidR="00B872D3">
        <w:t>ntated professional-</w:t>
      </w:r>
      <w:r w:rsidRPr="00D35053">
        <w:t>entry students introduced on a weekly basis to each scenario, debriefed and then requested to complete an evaluation for each scenario.</w:t>
      </w:r>
    </w:p>
    <w:p w:rsidR="00D02525" w:rsidRPr="00D35053" w:rsidRDefault="00D02525" w:rsidP="00B872D3">
      <w:pPr>
        <w:pStyle w:val="Healthheading2"/>
      </w:pPr>
      <w:r w:rsidRPr="00D35053">
        <w:t>Outcomes</w:t>
      </w:r>
    </w:p>
    <w:p w:rsidR="00D02525" w:rsidRPr="00D35053" w:rsidRDefault="00B872D3" w:rsidP="00D35053">
      <w:pPr>
        <w:pStyle w:val="Healthbody"/>
      </w:pPr>
      <w:r>
        <w:t>For the term of the project twelve</w:t>
      </w:r>
      <w:r w:rsidR="00D02525" w:rsidRPr="00D35053">
        <w:t xml:space="preserve"> maternal and neonatal care modules were researched, written and developed by the project managers.</w:t>
      </w:r>
      <w:r w:rsidR="006F074B">
        <w:t xml:space="preserve"> </w:t>
      </w:r>
      <w:r w:rsidR="00D02525" w:rsidRPr="00D35053">
        <w:t>These included Shoulder dystocia, obstetric emergency/maternal collapse, neonatal IV strapping, neonatal hip examina</w:t>
      </w:r>
      <w:r w:rsidR="006F074B">
        <w:t>tions, premature labour, breast</w:t>
      </w:r>
      <w:r w:rsidR="00D02525" w:rsidRPr="00D35053">
        <w:t xml:space="preserve">feeding, breech, </w:t>
      </w:r>
      <w:r w:rsidR="006F074B">
        <w:t>post-partum haemorrhage</w:t>
      </w:r>
      <w:r w:rsidR="00D02525" w:rsidRPr="00D35053">
        <w:t xml:space="preserve">, </w:t>
      </w:r>
      <w:r w:rsidR="006F074B">
        <w:t xml:space="preserve">pre-eclampsia </w:t>
      </w:r>
      <w:r w:rsidR="00D02525" w:rsidRPr="00D35053">
        <w:t>/</w:t>
      </w:r>
      <w:r w:rsidR="006F074B">
        <w:t xml:space="preserve"> pregnancy induced hypertension</w:t>
      </w:r>
      <w:r w:rsidR="00D02525" w:rsidRPr="00D35053">
        <w:t>.</w:t>
      </w:r>
    </w:p>
    <w:p w:rsidR="00D02525" w:rsidRPr="00D35053" w:rsidRDefault="00D02525" w:rsidP="00D35053">
      <w:pPr>
        <w:pStyle w:val="Healthbody"/>
      </w:pPr>
      <w:r w:rsidRPr="00D35053">
        <w:t>Although the delays in supply, prepar</w:t>
      </w:r>
      <w:r w:rsidR="006F074B">
        <w:t>ation</w:t>
      </w:r>
      <w:r w:rsidRPr="00D35053">
        <w:t xml:space="preserve"> and execution were an initial problem for the project</w:t>
      </w:r>
      <w:r w:rsidR="006F074B">
        <w:t>,</w:t>
      </w:r>
      <w:r w:rsidRPr="00D35053">
        <w:t xml:space="preserve"> the time allowed for a full calendar of events.</w:t>
      </w:r>
      <w:r w:rsidR="006F074B">
        <w:t xml:space="preserve"> </w:t>
      </w:r>
      <w:r w:rsidRPr="00D35053">
        <w:t>All these scenarios were run and fully executed as planned with minimal issue and the scale (or size) of the scenario was well</w:t>
      </w:r>
      <w:r w:rsidR="006F074B">
        <w:t>-</w:t>
      </w:r>
      <w:r w:rsidRPr="00D35053">
        <w:t>prepared for as all possible problems were worked th</w:t>
      </w:r>
      <w:r w:rsidR="006F074B">
        <w:t>rough in the six months of down</w:t>
      </w:r>
      <w:r w:rsidRPr="00D35053">
        <w:t>time prior to the new year.</w:t>
      </w:r>
    </w:p>
    <w:p w:rsidR="00D02525" w:rsidRPr="00D35053" w:rsidRDefault="006F074B" w:rsidP="00D35053">
      <w:pPr>
        <w:pStyle w:val="Healthbody"/>
      </w:pPr>
      <w:r>
        <w:t>P</w:t>
      </w:r>
      <w:r w:rsidR="00D02525" w:rsidRPr="00D35053">
        <w:t>rofessional</w:t>
      </w:r>
      <w:r>
        <w:t>-</w:t>
      </w:r>
      <w:r w:rsidR="00D02525" w:rsidRPr="00D35053">
        <w:t xml:space="preserve">entry students </w:t>
      </w:r>
      <w:r>
        <w:t xml:space="preserve">(254) </w:t>
      </w:r>
      <w:r w:rsidR="00D02525" w:rsidRPr="00D35053">
        <w:t>passed through one or more of these sessions while the project was commissioned.</w:t>
      </w:r>
      <w:r>
        <w:t xml:space="preserve"> A further 431 ‘other’</w:t>
      </w:r>
      <w:r w:rsidR="00D02525" w:rsidRPr="00D35053">
        <w:t xml:space="preserve"> participants were able to participate in these scenarios.</w:t>
      </w:r>
      <w:r>
        <w:t xml:space="preserve"> </w:t>
      </w:r>
      <w:r w:rsidR="00D02525" w:rsidRPr="00D35053">
        <w:t>The late arrival of equipment allowed for both low and high</w:t>
      </w:r>
      <w:r w:rsidR="008C5AED">
        <w:t>-</w:t>
      </w:r>
      <w:r w:rsidR="00D02525" w:rsidRPr="00D35053">
        <w:t>fidelity simulations to be executed, evaluated and enhanced and redelivered by the end of the project.</w:t>
      </w:r>
    </w:p>
    <w:p w:rsidR="00D02525" w:rsidRPr="00D35053" w:rsidRDefault="008C5AED" w:rsidP="008C5AED">
      <w:pPr>
        <w:pStyle w:val="Healthheading2"/>
      </w:pPr>
      <w:r>
        <w:t>Barriers</w:t>
      </w:r>
    </w:p>
    <w:p w:rsidR="00D02525" w:rsidRPr="00D35053" w:rsidRDefault="00D02525" w:rsidP="00D35053">
      <w:pPr>
        <w:pStyle w:val="Healthbody"/>
      </w:pPr>
      <w:r w:rsidRPr="00D35053">
        <w:t>Barriers to this project being rolled out in a succinct manner included delayed delivery of high fidelity equipment.</w:t>
      </w:r>
      <w:r w:rsidR="006F074B">
        <w:t xml:space="preserve"> </w:t>
      </w:r>
      <w:r w:rsidRPr="00D35053">
        <w:t>To overcome this issue, the project managers developed very good relationships with the suppliers.</w:t>
      </w:r>
      <w:r w:rsidR="006F074B">
        <w:t xml:space="preserve"> </w:t>
      </w:r>
      <w:r w:rsidRPr="00D35053">
        <w:t>This allowed for timeframe</w:t>
      </w:r>
      <w:r w:rsidR="008C5AED">
        <w:t xml:space="preserve">s around set </w:t>
      </w:r>
      <w:r w:rsidRPr="00D35053">
        <w:t>up, education and maintenance for these pieces could be implemented.</w:t>
      </w:r>
      <w:r w:rsidR="006F074B">
        <w:t xml:space="preserve"> </w:t>
      </w:r>
      <w:r w:rsidRPr="00D35053">
        <w:t>Then the timely commencement of education scenarios written during the pend</w:t>
      </w:r>
      <w:r w:rsidR="008C5AED">
        <w:t>ing arrival time was commenced.</w:t>
      </w:r>
    </w:p>
    <w:p w:rsidR="00D02525" w:rsidRPr="00D35053" w:rsidRDefault="00D02525" w:rsidP="00D35053">
      <w:pPr>
        <w:pStyle w:val="Healthbody"/>
      </w:pPr>
      <w:r w:rsidRPr="00D35053">
        <w:t>Delivery to multiple sites and the secondary site</w:t>
      </w:r>
      <w:r w:rsidR="008C5AED">
        <w:t>, had</w:t>
      </w:r>
      <w:r w:rsidRPr="00D35053">
        <w:t xml:space="preserve"> limited storage capacity to accept the equipment arriving initially.</w:t>
      </w:r>
      <w:r w:rsidR="006F074B">
        <w:t xml:space="preserve"> </w:t>
      </w:r>
      <w:r w:rsidRPr="00D35053">
        <w:t>Careful discussion and negotiation between sites and suppliers assured timely delivery to meet the objectives.</w:t>
      </w:r>
      <w:r w:rsidR="006F074B">
        <w:t xml:space="preserve"> </w:t>
      </w:r>
      <w:r w:rsidRPr="00D35053">
        <w:t>The manager at MHW met with the education unit of the other health care network adjoining the site and initiated a plan to secure an appropriate storage solution that aided both sites and cross educational opportunities.</w:t>
      </w:r>
    </w:p>
    <w:p w:rsidR="00D02525" w:rsidRPr="00D35053" w:rsidRDefault="008C5AED" w:rsidP="008C5AED">
      <w:pPr>
        <w:pStyle w:val="Healthheading2"/>
      </w:pPr>
      <w:r>
        <w:lastRenderedPageBreak/>
        <w:t>Future d</w:t>
      </w:r>
      <w:r w:rsidR="00D02525" w:rsidRPr="00D35053">
        <w:t>irections</w:t>
      </w:r>
    </w:p>
    <w:p w:rsidR="00D02525" w:rsidRPr="00D35053" w:rsidRDefault="00D02525" w:rsidP="00D35053">
      <w:pPr>
        <w:pStyle w:val="Healthbody"/>
      </w:pPr>
      <w:r w:rsidRPr="00D35053">
        <w:t>The future directions will be continued simulations to be run across multiple campuses of Mercy Health and our partners.</w:t>
      </w:r>
    </w:p>
    <w:p w:rsidR="00D02525" w:rsidRPr="00D35053" w:rsidRDefault="00D02525" w:rsidP="00D35053">
      <w:pPr>
        <w:pStyle w:val="Healthbody"/>
      </w:pPr>
      <w:r w:rsidRPr="00D35053">
        <w:t>The aim will be to r</w:t>
      </w:r>
      <w:r w:rsidR="008C5AED">
        <w:t>un these with both professional-</w:t>
      </w:r>
      <w:r w:rsidRPr="00D35053">
        <w:t>entry students and staff from our own site and invite partner sites to review opportunities to host collaborative events.</w:t>
      </w:r>
    </w:p>
    <w:p w:rsidR="00D02525" w:rsidRPr="00D35053" w:rsidRDefault="00D02525" w:rsidP="00D35053">
      <w:pPr>
        <w:pStyle w:val="Healthbody"/>
      </w:pPr>
      <w:r w:rsidRPr="00D35053">
        <w:t>The intention is also to build on the current library of scenarios and build further relati</w:t>
      </w:r>
      <w:r w:rsidR="008C5AED">
        <w:t>onships with other professional-</w:t>
      </w:r>
      <w:r w:rsidRPr="00D35053">
        <w:t>entry student groups to incorporate a more multidisciplinary approach to future education opportunities where and when possible</w:t>
      </w:r>
      <w:r w:rsidR="008C5AED">
        <w:t xml:space="preserve">. </w:t>
      </w:r>
    </w:p>
    <w:p w:rsidR="00D02525" w:rsidRPr="00D35053" w:rsidRDefault="008C5AED" w:rsidP="008C5AED">
      <w:pPr>
        <w:pStyle w:val="Healthheading2"/>
      </w:pPr>
      <w:r>
        <w:t>Further i</w:t>
      </w:r>
      <w:r w:rsidR="00D02525" w:rsidRPr="00D35053">
        <w:t xml:space="preserve">nformation </w:t>
      </w:r>
    </w:p>
    <w:p w:rsidR="00D02525" w:rsidRPr="00D35053" w:rsidRDefault="00D02525" w:rsidP="00D35053">
      <w:pPr>
        <w:pStyle w:val="Healthbody"/>
      </w:pPr>
      <w:r w:rsidRPr="00D35053">
        <w:t>Ms Catherine Bethell</w:t>
      </w:r>
    </w:p>
    <w:p w:rsidR="00D02525" w:rsidRPr="00D35053" w:rsidRDefault="008C5AED" w:rsidP="00D35053">
      <w:pPr>
        <w:pStyle w:val="Healthbody"/>
      </w:pPr>
      <w:r>
        <w:t>Acting M</w:t>
      </w:r>
      <w:r w:rsidR="00D02525" w:rsidRPr="00D35053">
        <w:t>anager for Education</w:t>
      </w:r>
    </w:p>
    <w:p w:rsidR="00D02525" w:rsidRPr="00D35053" w:rsidRDefault="008C5AED" w:rsidP="00D35053">
      <w:pPr>
        <w:pStyle w:val="Healthbody"/>
      </w:pPr>
      <w:r>
        <w:t>Werribee Mercy Hospital</w:t>
      </w:r>
      <w:r w:rsidR="00D02525" w:rsidRPr="00D35053">
        <w:t xml:space="preserve"> </w:t>
      </w:r>
      <w:r>
        <w:t xml:space="preserve">– </w:t>
      </w:r>
      <w:r w:rsidR="00D02525" w:rsidRPr="00D35053">
        <w:t>Mercy Public Hospitals Inc</w:t>
      </w:r>
    </w:p>
    <w:p w:rsidR="00D02525" w:rsidRPr="00D35053" w:rsidRDefault="00D02525" w:rsidP="00D35053">
      <w:pPr>
        <w:pStyle w:val="Healthbody"/>
      </w:pPr>
      <w:r w:rsidRPr="00D35053">
        <w:t>300 Princes Hwy</w:t>
      </w:r>
    </w:p>
    <w:p w:rsidR="00D02525" w:rsidRPr="00D35053" w:rsidRDefault="00D02525" w:rsidP="00D35053">
      <w:pPr>
        <w:pStyle w:val="Healthbody"/>
      </w:pPr>
      <w:r w:rsidRPr="00D35053">
        <w:t>W</w:t>
      </w:r>
      <w:r w:rsidR="008C5AED">
        <w:t>erribee, Victoria, 3030</w:t>
      </w:r>
    </w:p>
    <w:p w:rsidR="00D02525" w:rsidRDefault="00D02525" w:rsidP="00D35053">
      <w:pPr>
        <w:pStyle w:val="Healthbody"/>
        <w:rPr>
          <w:rStyle w:val="Hyperlink"/>
          <w:color w:val="auto"/>
          <w:u w:val="none"/>
        </w:rPr>
      </w:pPr>
      <w:r w:rsidRPr="00D35053">
        <w:t>Email:</w:t>
      </w:r>
      <w:r w:rsidR="00D35053">
        <w:rPr>
          <w:rStyle w:val="apple-converted-space"/>
        </w:rPr>
        <w:t xml:space="preserve"> </w:t>
      </w:r>
      <w:hyperlink r:id="rId11" w:history="1">
        <w:r w:rsidR="003C0722" w:rsidRPr="002E3095">
          <w:rPr>
            <w:rStyle w:val="Hyperlink"/>
          </w:rPr>
          <w:t>CBethell@mercy.com.au</w:t>
        </w:r>
      </w:hyperlink>
    </w:p>
    <w:p w:rsidR="00D02525" w:rsidRPr="00D35053" w:rsidRDefault="008C5AED" w:rsidP="00D35053">
      <w:pPr>
        <w:pStyle w:val="Healthbody"/>
      </w:pPr>
      <w:r>
        <w:t>Telep</w:t>
      </w:r>
      <w:r w:rsidR="00D02525" w:rsidRPr="00D35053">
        <w:t>hone: 03 8754 3504</w:t>
      </w:r>
    </w:p>
    <w:p w:rsidR="00D02525" w:rsidRPr="00D35053" w:rsidRDefault="00D02525" w:rsidP="00D35053">
      <w:pPr>
        <w:pStyle w:val="Healthbody"/>
      </w:pPr>
      <w:r w:rsidRPr="00D35053">
        <w:t>Fax: 03 9216 8998</w:t>
      </w:r>
    </w:p>
    <w:p w:rsidR="006F0788" w:rsidRPr="00D35053" w:rsidRDefault="00D02525" w:rsidP="00D35053">
      <w:pPr>
        <w:pStyle w:val="Healthbody"/>
      </w:pPr>
      <w:r w:rsidRPr="00D35053">
        <w:t>Web:</w:t>
      </w:r>
      <w:r w:rsidR="008C5AED">
        <w:rPr>
          <w:rStyle w:val="apple-converted-space"/>
        </w:rPr>
        <w:t xml:space="preserve"> </w:t>
      </w:r>
      <w:hyperlink r:id="rId12" w:history="1">
        <w:r w:rsidR="006F0788" w:rsidRPr="002E3095">
          <w:rPr>
            <w:rStyle w:val="Hyperlink"/>
          </w:rPr>
          <w:t>www.mercy.com.au</w:t>
        </w:r>
      </w:hyperlink>
      <w:bookmarkStart w:id="0" w:name="_GoBack"/>
      <w:bookmarkEnd w:id="0"/>
    </w:p>
    <w:sectPr w:rsidR="006F0788" w:rsidRPr="00D35053" w:rsidSect="000C7BCB">
      <w:headerReference w:type="default" r:id="rId13"/>
      <w:footerReference w:type="default" r:id="rId14"/>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25" w:rsidRDefault="00D02525">
      <w:r>
        <w:separator/>
      </w:r>
    </w:p>
  </w:endnote>
  <w:endnote w:type="continuationSeparator" w:id="0">
    <w:p w:rsidR="00D02525" w:rsidRDefault="00D0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25" w:rsidRPr="000D3B7B" w:rsidRDefault="006F0788" w:rsidP="004F3E86">
    <w:pPr>
      <w:pStyle w:val="Healthfooter"/>
      <w:rPr>
        <w:color w:val="0073CF"/>
        <w:sz w:val="24"/>
      </w:rP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1009016 VCP A4 newsletter portrait_Word setup bottom" style="position:absolute;margin-left:0;margin-top:754.1pt;width:599pt;height:28pt;z-index:-251658752;visibility:visible;mso-position-horizontal-relative:page;mso-position-vertical-relative:page">
          <v:imagedata r:id="rId1" o:title=""/>
          <w10:wrap anchorx="page" anchory="page"/>
        </v:shape>
      </w:pict>
    </w:r>
    <w:r w:rsidR="00D02525" w:rsidRPr="000D3B7B">
      <w:rPr>
        <w:sz w:val="24"/>
      </w:rPr>
      <w:tab/>
    </w:r>
    <w:r w:rsidR="00D02525"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25" w:rsidRPr="00B43637" w:rsidRDefault="00D02525" w:rsidP="004F3E86">
    <w:pPr>
      <w:pStyle w:val="Healthfooter"/>
    </w:pPr>
    <w:r w:rsidRPr="00B43637">
      <w:t xml:space="preserve">Page </w:t>
    </w:r>
    <w:r w:rsidRPr="00B43637">
      <w:rPr>
        <w:rStyle w:val="PageNumber"/>
      </w:rPr>
      <w:fldChar w:fldCharType="begin"/>
    </w:r>
    <w:r w:rsidRPr="00B43637">
      <w:rPr>
        <w:rStyle w:val="PageNumber"/>
      </w:rPr>
      <w:instrText xml:space="preserve"> PAGE </w:instrText>
    </w:r>
    <w:r w:rsidRPr="00B43637">
      <w:rPr>
        <w:rStyle w:val="PageNumber"/>
      </w:rPr>
      <w:fldChar w:fldCharType="separate"/>
    </w:r>
    <w:r w:rsidR="006F0788">
      <w:rPr>
        <w:rStyle w:val="PageNumber"/>
        <w:noProof/>
      </w:rPr>
      <w:t>3</w:t>
    </w:r>
    <w:r w:rsidRPr="00B43637">
      <w:rPr>
        <w:rStyle w:val="PageNumber"/>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25" w:rsidRDefault="00D02525">
      <w:r>
        <w:separator/>
      </w:r>
    </w:p>
  </w:footnote>
  <w:footnote w:type="continuationSeparator" w:id="0">
    <w:p w:rsidR="00D02525" w:rsidRDefault="00D02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25" w:rsidRDefault="00D02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9EE"/>
    <w:multiLevelType w:val="hybridMultilevel"/>
    <w:tmpl w:val="9D74FA6C"/>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0BFD204D"/>
    <w:multiLevelType w:val="multilevel"/>
    <w:tmpl w:val="8D6041A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F3B7110"/>
    <w:multiLevelType w:val="hybridMultilevel"/>
    <w:tmpl w:val="26EEC04A"/>
    <w:lvl w:ilvl="0" w:tplc="A03ED8EA">
      <w:start w:val="1"/>
      <w:numFmt w:val="decimal"/>
      <w:lvlText w:val="%1."/>
      <w:lvlJc w:val="left"/>
      <w:pPr>
        <w:tabs>
          <w:tab w:val="num" w:pos="720"/>
        </w:tabs>
        <w:ind w:left="720" w:hanging="360"/>
      </w:pPr>
      <w:rPr>
        <w:rFonts w:cs="Times New Roman"/>
        <w:sz w:val="24"/>
        <w:szCs w:val="24"/>
      </w:rPr>
    </w:lvl>
    <w:lvl w:ilvl="1" w:tplc="C4822D70">
      <w:start w:val="1"/>
      <w:numFmt w:val="bullet"/>
      <w:lvlText w:val=""/>
      <w:lvlJc w:val="left"/>
      <w:pPr>
        <w:tabs>
          <w:tab w:val="num" w:pos="1440"/>
        </w:tabs>
        <w:ind w:left="1440" w:hanging="360"/>
      </w:pPr>
      <w:rPr>
        <w:rFonts w:ascii="Symbol" w:hAnsi="Symbol" w:hint="default"/>
        <w:color w:val="auto"/>
        <w:sz w:val="24"/>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172B0CB8"/>
    <w:multiLevelType w:val="hybridMultilevel"/>
    <w:tmpl w:val="3858F124"/>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4">
    <w:nsid w:val="1BD62038"/>
    <w:multiLevelType w:val="hybridMultilevel"/>
    <w:tmpl w:val="7B10B286"/>
    <w:lvl w:ilvl="0" w:tplc="C4822D70">
      <w:start w:val="1"/>
      <w:numFmt w:val="bullet"/>
      <w:lvlText w:val=""/>
      <w:lvlJc w:val="left"/>
      <w:pPr>
        <w:tabs>
          <w:tab w:val="num" w:pos="720"/>
        </w:tabs>
        <w:ind w:left="720" w:hanging="360"/>
      </w:pPr>
      <w:rPr>
        <w:rFonts w:ascii="Symbol" w:hAnsi="Symbol" w:hint="default"/>
        <w:color w:val="auto"/>
        <w:sz w:val="24"/>
      </w:rPr>
    </w:lvl>
    <w:lvl w:ilvl="1" w:tplc="C4822D70">
      <w:start w:val="1"/>
      <w:numFmt w:val="bullet"/>
      <w:lvlText w:val=""/>
      <w:lvlJc w:val="left"/>
      <w:pPr>
        <w:tabs>
          <w:tab w:val="num" w:pos="1440"/>
        </w:tabs>
        <w:ind w:left="1440" w:hanging="360"/>
      </w:pPr>
      <w:rPr>
        <w:rFonts w:ascii="Symbol" w:hAnsi="Symbol" w:hint="default"/>
        <w:color w:val="auto"/>
        <w:sz w:val="24"/>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21160540"/>
    <w:multiLevelType w:val="hybridMultilevel"/>
    <w:tmpl w:val="30BAC72E"/>
    <w:lvl w:ilvl="0" w:tplc="C4822D70">
      <w:start w:val="1"/>
      <w:numFmt w:val="bullet"/>
      <w:lvlText w:val=""/>
      <w:lvlJc w:val="left"/>
      <w:pPr>
        <w:tabs>
          <w:tab w:val="num" w:pos="1004"/>
        </w:tabs>
        <w:ind w:left="1004" w:hanging="360"/>
      </w:pPr>
      <w:rPr>
        <w:rFonts w:ascii="Symbol" w:hAnsi="Symbol" w:hint="default"/>
        <w:color w:val="auto"/>
      </w:rPr>
    </w:lvl>
    <w:lvl w:ilvl="1" w:tplc="0C090003" w:tentative="1">
      <w:start w:val="1"/>
      <w:numFmt w:val="bullet"/>
      <w:lvlText w:val="o"/>
      <w:lvlJc w:val="left"/>
      <w:pPr>
        <w:tabs>
          <w:tab w:val="num" w:pos="1724"/>
        </w:tabs>
        <w:ind w:left="1724" w:hanging="360"/>
      </w:pPr>
      <w:rPr>
        <w:rFonts w:ascii="Courier New" w:hAnsi="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6">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AB618A7"/>
    <w:multiLevelType w:val="multilevel"/>
    <w:tmpl w:val="E3CC9B2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D063F4E"/>
    <w:multiLevelType w:val="hybridMultilevel"/>
    <w:tmpl w:val="905EE5B2"/>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67A7EF3"/>
    <w:multiLevelType w:val="hybridMultilevel"/>
    <w:tmpl w:val="A374384A"/>
    <w:lvl w:ilvl="0" w:tplc="0C09000F">
      <w:start w:val="1"/>
      <w:numFmt w:val="decimal"/>
      <w:lvlText w:val="%1."/>
      <w:lvlJc w:val="left"/>
      <w:pPr>
        <w:tabs>
          <w:tab w:val="num" w:pos="720"/>
        </w:tabs>
        <w:ind w:left="720" w:hanging="360"/>
      </w:pPr>
      <w:rPr>
        <w:rFonts w:cs="Times New Roman"/>
      </w:r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nsid w:val="46FC6817"/>
    <w:multiLevelType w:val="hybridMultilevel"/>
    <w:tmpl w:val="2660886C"/>
    <w:lvl w:ilvl="0" w:tplc="C4822D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C33007D"/>
    <w:multiLevelType w:val="hybridMultilevel"/>
    <w:tmpl w:val="E3CC9B28"/>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C360947"/>
    <w:multiLevelType w:val="multilevel"/>
    <w:tmpl w:val="26EEC04A"/>
    <w:lvl w:ilvl="0">
      <w:start w:val="1"/>
      <w:numFmt w:val="decimal"/>
      <w:lvlText w:val="%1."/>
      <w:lvlJc w:val="left"/>
      <w:pPr>
        <w:tabs>
          <w:tab w:val="num" w:pos="720"/>
        </w:tabs>
        <w:ind w:left="720" w:hanging="360"/>
      </w:pPr>
      <w:rPr>
        <w:rFonts w:cs="Times New Roman"/>
        <w:sz w:val="24"/>
        <w:szCs w:val="24"/>
      </w:rPr>
    </w:lvl>
    <w:lvl w:ilvl="1">
      <w:start w:val="1"/>
      <w:numFmt w:val="bullet"/>
      <w:lvlText w:val=""/>
      <w:lvlJc w:val="left"/>
      <w:pPr>
        <w:tabs>
          <w:tab w:val="num" w:pos="1440"/>
        </w:tabs>
        <w:ind w:left="1440" w:hanging="360"/>
      </w:pPr>
      <w:rPr>
        <w:rFonts w:ascii="Symbol" w:hAnsi="Symbol" w:hint="default"/>
        <w:color w:val="auto"/>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0A34ACD"/>
    <w:multiLevelType w:val="hybridMultilevel"/>
    <w:tmpl w:val="258A73CA"/>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7">
    <w:nsid w:val="510E5E18"/>
    <w:multiLevelType w:val="multilevel"/>
    <w:tmpl w:val="8D6041A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1790B"/>
    <w:multiLevelType w:val="multilevel"/>
    <w:tmpl w:val="1E0C07D6"/>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0">
    <w:nsid w:val="59974928"/>
    <w:multiLevelType w:val="hybridMultilevel"/>
    <w:tmpl w:val="74263F2E"/>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0F25F3A"/>
    <w:multiLevelType w:val="hybridMultilevel"/>
    <w:tmpl w:val="0084439E"/>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6292472C"/>
    <w:multiLevelType w:val="hybridMultilevel"/>
    <w:tmpl w:val="CCF423E2"/>
    <w:lvl w:ilvl="0" w:tplc="0C090017">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nsid w:val="6433398F"/>
    <w:multiLevelType w:val="hybridMultilevel"/>
    <w:tmpl w:val="D6CCD074"/>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CBD4D0B"/>
    <w:multiLevelType w:val="hybridMultilevel"/>
    <w:tmpl w:val="530431F4"/>
    <w:lvl w:ilvl="0" w:tplc="5904779E">
      <w:start w:val="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27"/>
  </w:num>
  <w:num w:numId="5">
    <w:abstractNumId w:val="10"/>
  </w:num>
  <w:num w:numId="6">
    <w:abstractNumId w:val="22"/>
  </w:num>
  <w:num w:numId="7">
    <w:abstractNumId w:val="18"/>
  </w:num>
  <w:num w:numId="8">
    <w:abstractNumId w:val="21"/>
  </w:num>
  <w:num w:numId="9">
    <w:abstractNumId w:val="11"/>
  </w:num>
  <w:num w:numId="10">
    <w:abstractNumId w:val="24"/>
  </w:num>
  <w:num w:numId="11">
    <w:abstractNumId w:val="16"/>
  </w:num>
  <w:num w:numId="12">
    <w:abstractNumId w:val="19"/>
  </w:num>
  <w:num w:numId="13">
    <w:abstractNumId w:val="23"/>
  </w:num>
  <w:num w:numId="14">
    <w:abstractNumId w:val="12"/>
  </w:num>
  <w:num w:numId="15">
    <w:abstractNumId w:val="3"/>
  </w:num>
  <w:num w:numId="16">
    <w:abstractNumId w:val="13"/>
  </w:num>
  <w:num w:numId="17">
    <w:abstractNumId w:val="2"/>
  </w:num>
  <w:num w:numId="18">
    <w:abstractNumId w:val="8"/>
  </w:num>
  <w:num w:numId="19">
    <w:abstractNumId w:val="25"/>
  </w:num>
  <w:num w:numId="20">
    <w:abstractNumId w:val="1"/>
  </w:num>
  <w:num w:numId="21">
    <w:abstractNumId w:val="20"/>
  </w:num>
  <w:num w:numId="22">
    <w:abstractNumId w:val="9"/>
  </w:num>
  <w:num w:numId="23">
    <w:abstractNumId w:val="17"/>
  </w:num>
  <w:num w:numId="24">
    <w:abstractNumId w:val="0"/>
  </w:num>
  <w:num w:numId="25">
    <w:abstractNumId w:val="5"/>
  </w:num>
  <w:num w:numId="26">
    <w:abstractNumId w:val="14"/>
  </w:num>
  <w:num w:numId="27">
    <w:abstractNumId w:val="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F75"/>
    <w:rsid w:val="00012FEF"/>
    <w:rsid w:val="00022B1B"/>
    <w:rsid w:val="000679DA"/>
    <w:rsid w:val="000A1FD1"/>
    <w:rsid w:val="000B2AEF"/>
    <w:rsid w:val="000C7BCB"/>
    <w:rsid w:val="000D3B7B"/>
    <w:rsid w:val="000D526A"/>
    <w:rsid w:val="000D7B2E"/>
    <w:rsid w:val="000F6E00"/>
    <w:rsid w:val="00157F89"/>
    <w:rsid w:val="00162D79"/>
    <w:rsid w:val="00174B16"/>
    <w:rsid w:val="001A0FAD"/>
    <w:rsid w:val="001A30C1"/>
    <w:rsid w:val="001A3E04"/>
    <w:rsid w:val="001F1B0A"/>
    <w:rsid w:val="002200FF"/>
    <w:rsid w:val="002275C6"/>
    <w:rsid w:val="00234527"/>
    <w:rsid w:val="002B3D9E"/>
    <w:rsid w:val="002E5C99"/>
    <w:rsid w:val="003116DC"/>
    <w:rsid w:val="003133A9"/>
    <w:rsid w:val="0031752F"/>
    <w:rsid w:val="003258C4"/>
    <w:rsid w:val="003523C8"/>
    <w:rsid w:val="00383179"/>
    <w:rsid w:val="003B1AB6"/>
    <w:rsid w:val="003C0722"/>
    <w:rsid w:val="003D6E0D"/>
    <w:rsid w:val="003F37DD"/>
    <w:rsid w:val="0041787B"/>
    <w:rsid w:val="00497314"/>
    <w:rsid w:val="004D6B5E"/>
    <w:rsid w:val="004F3E86"/>
    <w:rsid w:val="005109BD"/>
    <w:rsid w:val="005426A7"/>
    <w:rsid w:val="00564DF1"/>
    <w:rsid w:val="00580755"/>
    <w:rsid w:val="005932E4"/>
    <w:rsid w:val="00593F1E"/>
    <w:rsid w:val="00637D81"/>
    <w:rsid w:val="006F074B"/>
    <w:rsid w:val="006F0788"/>
    <w:rsid w:val="006F252A"/>
    <w:rsid w:val="006F4409"/>
    <w:rsid w:val="006F7851"/>
    <w:rsid w:val="00726D14"/>
    <w:rsid w:val="007521C5"/>
    <w:rsid w:val="0079034A"/>
    <w:rsid w:val="007B13DF"/>
    <w:rsid w:val="00821D8E"/>
    <w:rsid w:val="008C1F75"/>
    <w:rsid w:val="008C5AED"/>
    <w:rsid w:val="008C5F58"/>
    <w:rsid w:val="008C7122"/>
    <w:rsid w:val="008D3231"/>
    <w:rsid w:val="008F5D4C"/>
    <w:rsid w:val="0090762F"/>
    <w:rsid w:val="009D172A"/>
    <w:rsid w:val="009E2B63"/>
    <w:rsid w:val="00A02285"/>
    <w:rsid w:val="00A11B8A"/>
    <w:rsid w:val="00A33532"/>
    <w:rsid w:val="00A37AAD"/>
    <w:rsid w:val="00A82132"/>
    <w:rsid w:val="00A8218E"/>
    <w:rsid w:val="00AA6595"/>
    <w:rsid w:val="00AC2106"/>
    <w:rsid w:val="00AD74DA"/>
    <w:rsid w:val="00AE0557"/>
    <w:rsid w:val="00B43637"/>
    <w:rsid w:val="00B702E1"/>
    <w:rsid w:val="00B872D3"/>
    <w:rsid w:val="00BC089F"/>
    <w:rsid w:val="00C61D58"/>
    <w:rsid w:val="00C71731"/>
    <w:rsid w:val="00C86E25"/>
    <w:rsid w:val="00CC2B4F"/>
    <w:rsid w:val="00CE0DA5"/>
    <w:rsid w:val="00D02525"/>
    <w:rsid w:val="00D35053"/>
    <w:rsid w:val="00D62B0A"/>
    <w:rsid w:val="00D66528"/>
    <w:rsid w:val="00DB0762"/>
    <w:rsid w:val="00DC135D"/>
    <w:rsid w:val="00E03A99"/>
    <w:rsid w:val="00E3025E"/>
    <w:rsid w:val="00E365EF"/>
    <w:rsid w:val="00E37323"/>
    <w:rsid w:val="00E51538"/>
    <w:rsid w:val="00E85BDC"/>
    <w:rsid w:val="00E86FBF"/>
    <w:rsid w:val="00E908A6"/>
    <w:rsid w:val="00E91436"/>
    <w:rsid w:val="00EB5287"/>
    <w:rsid w:val="00EE00EF"/>
    <w:rsid w:val="00EE0DBC"/>
    <w:rsid w:val="00EE21A3"/>
    <w:rsid w:val="00EE5A48"/>
    <w:rsid w:val="00EF2395"/>
    <w:rsid w:val="00F321F0"/>
    <w:rsid w:val="00FF66C3"/>
    <w:rsid w:val="00FF7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Pr>
      <w:rFonts w:ascii="Courier" w:hAnsi="Courier"/>
    </w:rPr>
  </w:style>
  <w:style w:type="character" w:customStyle="1" w:styleId="PlainTextChar">
    <w:name w:val="Plain Text Char"/>
    <w:basedOn w:val="DefaultParagraphFont"/>
    <w:link w:val="PlainText"/>
    <w:uiPriority w:val="99"/>
    <w:semiHidden/>
    <w:rsid w:val="00D93C39"/>
    <w:rPr>
      <w:rFonts w:ascii="Courier New" w:hAnsi="Courier New" w:cs="Courier New"/>
      <w:sz w:val="20"/>
      <w:szCs w:val="20"/>
      <w:lang w:val="en-US" w:eastAsia="en-US"/>
    </w:rPr>
  </w:style>
  <w:style w:type="paragraph" w:customStyle="1" w:styleId="Healthbody">
    <w:name w:val="Health body"/>
    <w:uiPriority w:val="99"/>
    <w:pPr>
      <w:spacing w:after="120" w:line="270" w:lineRule="atLeast"/>
    </w:pPr>
    <w:rPr>
      <w:rFonts w:ascii="Arial" w:eastAsia="MS Mincho" w:hAnsi="Arial"/>
      <w:sz w:val="20"/>
      <w:szCs w:val="24"/>
      <w:lang w:eastAsia="en-US"/>
    </w:rPr>
  </w:style>
  <w:style w:type="paragraph" w:customStyle="1" w:styleId="Healthheading1">
    <w:name w:val="Health heading 1"/>
    <w:uiPriority w:val="99"/>
    <w:pPr>
      <w:keepNext/>
      <w:keepLines/>
      <w:spacing w:before="400" w:after="160" w:line="520" w:lineRule="atLeast"/>
    </w:pPr>
    <w:rPr>
      <w:rFonts w:ascii="Arial" w:hAnsi="Arial"/>
      <w:color w:val="0073CF"/>
      <w:sz w:val="44"/>
      <w:szCs w:val="24"/>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D93C39"/>
    <w:rPr>
      <w:rFonts w:ascii="Cambria" w:hAnsi="Cambria"/>
      <w:sz w:val="24"/>
      <w:szCs w:val="24"/>
      <w:lang w:val="en-US" w:eastAsia="en-US"/>
    </w:rPr>
  </w:style>
  <w:style w:type="paragraph" w:customStyle="1" w:styleId="Healthheading2">
    <w:name w:val="Health heading 2"/>
    <w:link w:val="Healthheading2Char"/>
    <w:uiPriority w:val="99"/>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uiPriority w:val="99"/>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uiPriority w:val="99"/>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uiPriority w:val="99"/>
    <w:pPr>
      <w:keepNext/>
      <w:keepLines/>
      <w:spacing w:before="240" w:after="80" w:line="240" w:lineRule="atLeast"/>
    </w:pPr>
    <w:rPr>
      <w:b/>
    </w:rPr>
  </w:style>
  <w:style w:type="paragraph" w:customStyle="1" w:styleId="Healthbullet1">
    <w:name w:val="Health bullet 1"/>
    <w:basedOn w:val="Healthbody"/>
    <w:uiPriority w:val="99"/>
    <w:pPr>
      <w:numPr>
        <w:numId w:val="4"/>
      </w:numPr>
      <w:spacing w:after="40"/>
    </w:pPr>
  </w:style>
  <w:style w:type="paragraph" w:customStyle="1" w:styleId="Healthmainheading">
    <w:name w:val="Health main heading"/>
    <w:uiPriority w:val="99"/>
    <w:rPr>
      <w:rFonts w:ascii="Arial" w:hAnsi="Arial"/>
      <w:color w:val="FFFFFF"/>
      <w:sz w:val="44"/>
      <w:szCs w:val="24"/>
      <w:lang w:eastAsia="en-US"/>
    </w:rPr>
  </w:style>
  <w:style w:type="paragraph" w:customStyle="1" w:styleId="Healthmainsubheading">
    <w:name w:val="Health main subheading"/>
    <w:uiPriority w:val="99"/>
    <w:rPr>
      <w:rFonts w:ascii="Arial" w:hAnsi="Arial"/>
      <w:color w:val="FFFFFF"/>
      <w:sz w:val="28"/>
      <w:szCs w:val="24"/>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D93C39"/>
    <w:rPr>
      <w:rFonts w:ascii="Cambria" w:hAnsi="Cambria"/>
      <w:sz w:val="24"/>
      <w:szCs w:val="24"/>
      <w:lang w:val="en-US" w:eastAsia="en-US"/>
    </w:rPr>
  </w:style>
  <w:style w:type="character" w:styleId="PageNumber">
    <w:name w:val="page number"/>
    <w:basedOn w:val="DefaultParagraphFont"/>
    <w:uiPriority w:val="99"/>
    <w:rPr>
      <w:rFonts w:cs="Times New Roman"/>
    </w:rPr>
  </w:style>
  <w:style w:type="paragraph" w:customStyle="1" w:styleId="Healthfooter">
    <w:name w:val="Health footer"/>
    <w:uiPriority w:val="99"/>
    <w:pPr>
      <w:tabs>
        <w:tab w:val="right" w:pos="9923"/>
      </w:tabs>
    </w:pPr>
    <w:rPr>
      <w:rFonts w:ascii="Arial" w:hAnsi="Arial"/>
      <w:color w:val="808080"/>
      <w:sz w:val="20"/>
      <w:szCs w:val="24"/>
      <w:lang w:eastAsia="en-US"/>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D93C39"/>
    <w:rPr>
      <w:rFonts w:ascii="Cambria" w:hAnsi="Cambria"/>
      <w:sz w:val="20"/>
      <w:szCs w:val="20"/>
      <w:lang w:val="en-US" w:eastAsia="en-US"/>
    </w:rPr>
  </w:style>
  <w:style w:type="paragraph" w:customStyle="1" w:styleId="Healthbullet1lastline">
    <w:name w:val="Health bullet 1 last line"/>
    <w:basedOn w:val="Healthbullet1"/>
    <w:uiPriority w:val="99"/>
    <w:pPr>
      <w:spacing w:after="120"/>
    </w:pPr>
  </w:style>
  <w:style w:type="paragraph" w:customStyle="1" w:styleId="Healthbullet2">
    <w:name w:val="Health bullet 2"/>
    <w:basedOn w:val="Healthbullet1"/>
    <w:uiPriority w:val="99"/>
    <w:pPr>
      <w:numPr>
        <w:numId w:val="7"/>
      </w:numPr>
      <w:ind w:left="568" w:hanging="284"/>
    </w:pPr>
  </w:style>
  <w:style w:type="paragraph" w:customStyle="1" w:styleId="Healthbullet2lastline">
    <w:name w:val="Health bullet 2 last line"/>
    <w:basedOn w:val="Healthbullet1"/>
    <w:uiPriority w:val="99"/>
    <w:pPr>
      <w:spacing w:after="120"/>
    </w:pPr>
  </w:style>
  <w:style w:type="character" w:styleId="FootnoteReference">
    <w:name w:val="footnote reference"/>
    <w:basedOn w:val="DefaultParagraphFont"/>
    <w:uiPriority w:val="99"/>
    <w:semiHidden/>
    <w:rPr>
      <w:rFonts w:cs="Times New Roman"/>
      <w:vertAlign w:val="superscript"/>
    </w:rPr>
  </w:style>
  <w:style w:type="paragraph" w:customStyle="1" w:styleId="Healthtablebullet">
    <w:name w:val="Health table bullet"/>
    <w:basedOn w:val="Healthtablebody"/>
    <w:uiPriority w:val="99"/>
    <w:pPr>
      <w:numPr>
        <w:numId w:val="8"/>
      </w:numPr>
    </w:pPr>
  </w:style>
  <w:style w:type="paragraph" w:customStyle="1" w:styleId="Healthfootnote">
    <w:name w:val="Health footnote"/>
    <w:uiPriority w:val="99"/>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uiPriority w:val="99"/>
    <w:pPr>
      <w:spacing w:before="240" w:after="80" w:line="240" w:lineRule="atLeast"/>
    </w:pPr>
    <w:rPr>
      <w:rFonts w:ascii="Arial" w:eastAsia="MS Mincho" w:hAnsi="Arial"/>
      <w:b/>
      <w:sz w:val="20"/>
      <w:szCs w:val="24"/>
      <w:lang w:eastAsia="en-US"/>
    </w:rPr>
  </w:style>
  <w:style w:type="paragraph" w:customStyle="1" w:styleId="Healthfigurecaption">
    <w:name w:val="Health figure caption"/>
    <w:uiPriority w:val="99"/>
    <w:pPr>
      <w:spacing w:before="240" w:after="120" w:line="240" w:lineRule="atLeast"/>
    </w:pPr>
    <w:rPr>
      <w:rFonts w:ascii="Arial" w:eastAsia="MS Mincho" w:hAnsi="Arial"/>
      <w:b/>
      <w:sz w:val="20"/>
      <w:szCs w:val="24"/>
      <w:lang w:eastAsia="en-US"/>
    </w:rPr>
  </w:style>
  <w:style w:type="paragraph" w:customStyle="1" w:styleId="Healthtablecolumnhead">
    <w:name w:val="Health table column head"/>
    <w:uiPriority w:val="99"/>
    <w:pPr>
      <w:spacing w:after="40" w:line="220" w:lineRule="atLeast"/>
    </w:pPr>
    <w:rPr>
      <w:rFonts w:ascii="Arial" w:eastAsia="MS Mincho" w:hAnsi="Arial"/>
      <w:b/>
      <w:color w:val="FFFFFF"/>
      <w:sz w:val="18"/>
      <w:szCs w:val="24"/>
      <w:lang w:eastAsia="en-US"/>
    </w:rPr>
  </w:style>
  <w:style w:type="paragraph" w:customStyle="1" w:styleId="Healthtablebody">
    <w:name w:val="Health table body"/>
    <w:uiPriority w:val="99"/>
    <w:pPr>
      <w:spacing w:after="40" w:line="220" w:lineRule="atLeast"/>
    </w:pPr>
    <w:rPr>
      <w:rFonts w:ascii="Arial" w:eastAsia="MS Mincho" w:hAnsi="Arial"/>
      <w:sz w:val="18"/>
      <w:szCs w:val="24"/>
      <w:lang w:eastAsia="en-US"/>
    </w:rPr>
  </w:style>
  <w:style w:type="character" w:customStyle="1" w:styleId="Healthheading2Char">
    <w:name w:val="Health heading 2 Char"/>
    <w:basedOn w:val="DefaultParagraphFont"/>
    <w:link w:val="Healthheading2"/>
    <w:uiPriority w:val="99"/>
    <w:locked/>
    <w:rsid w:val="00CC2B4F"/>
    <w:rPr>
      <w:rFonts w:ascii="Arial" w:eastAsia="MS Mincho" w:hAnsi="Arial" w:cs="Times New Roman"/>
      <w:b/>
      <w:sz w:val="24"/>
      <w:szCs w:val="24"/>
      <w:lang w:val="en-AU" w:eastAsia="en-US" w:bidi="ar-SA"/>
    </w:rPr>
  </w:style>
  <w:style w:type="paragraph" w:styleId="NormalWeb">
    <w:name w:val="Normal (Web)"/>
    <w:basedOn w:val="Normal"/>
    <w:uiPriority w:val="99"/>
    <w:semiHidden/>
    <w:rsid w:val="00A82132"/>
    <w:pPr>
      <w:spacing w:before="100" w:beforeAutospacing="1" w:after="100" w:afterAutospacing="1"/>
    </w:pPr>
    <w:rPr>
      <w:rFonts w:ascii="Times New Roman" w:hAnsi="Times New Roman"/>
      <w:lang w:val="en-AU" w:eastAsia="en-AU"/>
    </w:rPr>
  </w:style>
  <w:style w:type="character" w:customStyle="1" w:styleId="apple-converted-space">
    <w:name w:val="apple-converted-space"/>
    <w:basedOn w:val="DefaultParagraphFont"/>
    <w:uiPriority w:val="99"/>
    <w:rsid w:val="00A82132"/>
    <w:rPr>
      <w:rFonts w:cs="Times New Roman"/>
    </w:rPr>
  </w:style>
  <w:style w:type="character" w:styleId="Hyperlink">
    <w:name w:val="Hyperlink"/>
    <w:basedOn w:val="DefaultParagraphFont"/>
    <w:uiPriority w:val="99"/>
    <w:semiHidden/>
    <w:rsid w:val="00A82132"/>
    <w:rPr>
      <w:rFonts w:cs="Times New Roman"/>
      <w:color w:val="0000FF"/>
      <w:u w:val="single"/>
    </w:rPr>
  </w:style>
  <w:style w:type="paragraph" w:styleId="NoSpacing">
    <w:name w:val="No Spacing"/>
    <w:uiPriority w:val="99"/>
    <w:qFormat/>
    <w:rsid w:val="00A82132"/>
    <w:rPr>
      <w:rFonts w:ascii="Cambria" w:hAnsi="Cambria"/>
      <w:sz w:val="24"/>
      <w:szCs w:val="24"/>
      <w:lang w:val="en-US" w:eastAsia="en-US"/>
    </w:rPr>
  </w:style>
  <w:style w:type="character" w:styleId="CommentReference">
    <w:name w:val="annotation reference"/>
    <w:basedOn w:val="DefaultParagraphFont"/>
    <w:uiPriority w:val="99"/>
    <w:semiHidden/>
    <w:rsid w:val="004F3E86"/>
    <w:rPr>
      <w:rFonts w:cs="Times New Roman"/>
      <w:sz w:val="16"/>
      <w:szCs w:val="16"/>
    </w:rPr>
  </w:style>
  <w:style w:type="paragraph" w:styleId="CommentText">
    <w:name w:val="annotation text"/>
    <w:basedOn w:val="Normal"/>
    <w:link w:val="CommentTextChar"/>
    <w:uiPriority w:val="99"/>
    <w:semiHidden/>
    <w:rsid w:val="004F3E86"/>
    <w:rPr>
      <w:sz w:val="20"/>
      <w:szCs w:val="20"/>
    </w:rPr>
  </w:style>
  <w:style w:type="character" w:customStyle="1" w:styleId="CommentTextChar">
    <w:name w:val="Comment Text Char"/>
    <w:basedOn w:val="DefaultParagraphFont"/>
    <w:link w:val="CommentText"/>
    <w:uiPriority w:val="99"/>
    <w:semiHidden/>
    <w:locked/>
    <w:rsid w:val="004F3E86"/>
    <w:rPr>
      <w:rFonts w:ascii="Cambria" w:eastAsia="Times New Roman" w:hAnsi="Cambria" w:cs="Times New Roman"/>
      <w:lang w:val="en-US" w:eastAsia="en-US"/>
    </w:rPr>
  </w:style>
  <w:style w:type="paragraph" w:styleId="CommentSubject">
    <w:name w:val="annotation subject"/>
    <w:basedOn w:val="CommentText"/>
    <w:next w:val="CommentText"/>
    <w:link w:val="CommentSubjectChar"/>
    <w:uiPriority w:val="99"/>
    <w:semiHidden/>
    <w:rsid w:val="004F3E86"/>
    <w:rPr>
      <w:b/>
      <w:bCs/>
    </w:rPr>
  </w:style>
  <w:style w:type="character" w:customStyle="1" w:styleId="CommentSubjectChar">
    <w:name w:val="Comment Subject Char"/>
    <w:basedOn w:val="CommentTextChar"/>
    <w:link w:val="CommentSubject"/>
    <w:uiPriority w:val="99"/>
    <w:semiHidden/>
    <w:locked/>
    <w:rsid w:val="004F3E86"/>
    <w:rPr>
      <w:rFonts w:ascii="Cambria" w:eastAsia="Times New Roman" w:hAnsi="Cambria" w:cs="Times New Roman"/>
      <w:b/>
      <w:bCs/>
      <w:lang w:val="en-US" w:eastAsia="en-US"/>
    </w:rPr>
  </w:style>
  <w:style w:type="paragraph" w:styleId="BalloonText">
    <w:name w:val="Balloon Text"/>
    <w:basedOn w:val="Normal"/>
    <w:link w:val="BalloonTextChar"/>
    <w:uiPriority w:val="99"/>
    <w:semiHidden/>
    <w:rsid w:val="004F3E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E86"/>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20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rcy.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Bethell@mercy.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Desktop\SLE%20Final%20Report\SLE%20-%20Fixed%20Term%20Final%20Report%20-%20Case%20Study%20-%20Attachment%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SLE - Fixed Term Final Report - Case Study - Attachment C</Template>
  <TotalTime>45</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Department of Human Services</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Catherine Bethell</dc:creator>
  <cp:keywords/>
  <dc:description/>
  <cp:lastModifiedBy>Yvette Buffon</cp:lastModifiedBy>
  <cp:revision>17</cp:revision>
  <dcterms:created xsi:type="dcterms:W3CDTF">2013-11-08T05:31:00Z</dcterms:created>
  <dcterms:modified xsi:type="dcterms:W3CDTF">2014-12-09T22:06:00Z</dcterms:modified>
</cp:coreProperties>
</file>