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910" w:type="dxa"/>
        <w:tblInd w:w="-1134" w:type="dxa"/>
        <w:tblCellMar>
          <w:left w:w="0" w:type="dxa"/>
          <w:right w:w="0" w:type="dxa"/>
        </w:tblCellMar>
        <w:tblLook w:val="00A0" w:firstRow="1" w:lastRow="0" w:firstColumn="1" w:lastColumn="0" w:noHBand="0" w:noVBand="0"/>
      </w:tblPr>
      <w:tblGrid>
        <w:gridCol w:w="11916"/>
      </w:tblGrid>
      <w:tr w:rsidR="000C7BCB" w:rsidRPr="00C30184">
        <w:tc>
          <w:tcPr>
            <w:tcW w:w="11910" w:type="dxa"/>
          </w:tcPr>
          <w:p w:rsidR="000C7BCB" w:rsidRPr="00C30184" w:rsidRDefault="0035214C" w:rsidP="00C30184">
            <w:pPr>
              <w:pStyle w:val="Bannertablecell"/>
              <w:spacing w:line="240" w:lineRule="auto"/>
              <w:rPr>
                <w:rFonts w:cs="Arial"/>
              </w:rPr>
            </w:pPr>
            <w:r>
              <w:rPr>
                <w:rFonts w:cs="Arial"/>
                <w:noProof/>
                <w:lang w:eastAsia="en-AU"/>
              </w:rPr>
              <w:pict>
                <v:shapetype id="_x0000_t202" coordsize="21600,21600" o:spt="202" path="m,l,21600r21600,l21600,xe">
                  <v:stroke joinstyle="miter"/>
                  <v:path gradientshapeok="t" o:connecttype="rect"/>
                </v:shapetype>
                <v:shape id="Text Box 10" o:spid="_x0000_s1027" type="#_x0000_t202" style="position:absolute;margin-left:56.7pt;margin-top:137.35pt;width:340.15pt;height:22.7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yrHtAIAALE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" filled="f" stroked="f">
                  <v:textbox inset="0,0,0,0">
                    <w:txbxContent>
                      <w:p w:rsidR="002F21BF" w:rsidRPr="0041787B" w:rsidRDefault="002F21BF" w:rsidP="000C7BCB">
                        <w:pPr>
                          <w:pStyle w:val="Healthmainsubheading"/>
                        </w:pPr>
                        <w:r>
                          <w:t xml:space="preserve">Final project report </w:t>
                        </w:r>
                      </w:p>
                    </w:txbxContent>
                  </v:textbox>
                  <w10:wrap anchorx="page" anchory="page"/>
                </v:shape>
              </w:pict>
            </w:r>
            <w:r w:rsidR="00937E38">
              <w:rPr>
                <w:rFonts w:cs="Arial"/>
                <w:noProof/>
                <w:lang w:eastAsia="en-AU"/>
              </w:rPr>
              <w:pict>
                <v:shape id="Text Box 9" o:spid="_x0000_s1026" type="#_x0000_t202" style="position:absolute;margin-left:56.7pt;margin-top:65.2pt;width:340.15pt;height:54pt;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" filled="f" stroked="f">
                  <v:textbox inset="0,0,0,0">
                    <w:txbxContent>
                      <w:p w:rsidR="002F21BF" w:rsidRPr="0041787B" w:rsidRDefault="002F21BF" w:rsidP="000C7BCB">
                        <w:pPr>
                          <w:pStyle w:val="Healthmainheading"/>
                        </w:pPr>
                        <w:r>
                          <w:t xml:space="preserve">Expanded Settings for Clinical Placement Program </w:t>
                        </w:r>
                      </w:p>
                    </w:txbxContent>
                  </v:textbox>
                  <w10:wrap anchorx="page" anchory="page"/>
                </v:shape>
              </w:pict>
            </w:r>
            <w:r w:rsidR="0073763E">
              <w:rPr>
                <w:rFonts w:cs="Arial"/>
                <w:noProof/>
                <w:szCs w:val="20"/>
                <w:lang w:eastAsia="en-AU"/>
              </w:rPr>
              <w:drawing>
                <wp:anchor distT="0" distB="0" distL="114300" distR="114300" simplePos="0" relativeHeight="251658752" behindDoc="0" locked="1" layoutInCell="1" allowOverlap="1" wp14:anchorId="03A40715" wp14:editId="46B055CB">
                  <wp:simplePos x="0" y="0"/>
                  <wp:positionH relativeFrom="page">
                    <wp:posOffset>720090</wp:posOffset>
                  </wp:positionH>
                  <wp:positionV relativeFrom="page">
                    <wp:posOffset>10081260</wp:posOffset>
                  </wp:positionV>
                  <wp:extent cx="723900" cy="419100"/>
                  <wp:effectExtent l="19050" t="0" r="0" b="0"/>
                  <wp:wrapNone/>
                  <wp:docPr id="14" name="Picture 14" descr="SGV 541 as RGB - 2cm wide at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GV 541 as RGB - 2cm wide at 300dpi"/>
                          <pic:cNvPicPr>
                            <a:picLocks noChangeAspect="1" noChangeArrowheads="1"/>
                          </pic:cNvPicPr>
                        </pic:nvPicPr>
                        <pic:blipFill>
                          <a:blip r:embed="rId9" cstate="print"/>
                          <a:srcRect/>
                          <a:stretch>
                            <a:fillRect/>
                          </a:stretch>
                        </pic:blipFill>
                        <pic:spPr bwMode="auto">
                          <a:xfrm>
                            <a:off x="0" y="0"/>
                            <a:ext cx="723900" cy="419100"/>
                          </a:xfrm>
                          <a:prstGeom prst="rect">
                            <a:avLst/>
                          </a:prstGeom>
                          <a:noFill/>
                          <a:ln w="9525">
                            <a:noFill/>
                            <a:miter lim="800000"/>
                            <a:headEnd/>
                            <a:tailEnd/>
                          </a:ln>
                        </pic:spPr>
                      </pic:pic>
                    </a:graphicData>
                  </a:graphic>
                </wp:anchor>
              </w:drawing>
            </w:r>
            <w:r w:rsidR="0073763E">
              <w:rPr>
                <w:rFonts w:cs="Arial"/>
                <w:noProof/>
                <w:lang w:eastAsia="en-AU"/>
              </w:rPr>
              <w:drawing>
                <wp:inline distT="0" distB="0" distL="0" distR="0">
                  <wp:extent cx="7566660" cy="2061552"/>
                  <wp:effectExtent l="0" t="0" r="0" b="0"/>
                  <wp:docPr id="2" name="Picture 1" descr="1009016 VCP A4 newsletter portrait_Word setup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9016 VCP A4 newsletter portrait_Word setup top"/>
                          <pic:cNvPicPr>
                            <a:picLocks noChangeAspect="1" noChangeArrowheads="1"/>
                          </pic:cNvPicPr>
                        </pic:nvPicPr>
                        <pic:blipFill>
                          <a:blip r:embed="rId10" cstate="print"/>
                          <a:srcRect/>
                          <a:stretch>
                            <a:fillRect/>
                          </a:stretch>
                        </pic:blipFill>
                        <pic:spPr bwMode="auto">
                          <a:xfrm>
                            <a:off x="0" y="0"/>
                            <a:ext cx="7574303" cy="2063634"/>
                          </a:xfrm>
                          <a:prstGeom prst="rect">
                            <a:avLst/>
                          </a:prstGeom>
                          <a:noFill/>
                          <a:ln w="9525">
                            <a:noFill/>
                            <a:miter lim="800000"/>
                            <a:headEnd/>
                            <a:tailEnd/>
                          </a:ln>
                        </pic:spPr>
                      </pic:pic>
                    </a:graphicData>
                  </a:graphic>
                </wp:inline>
              </w:drawing>
            </w:r>
          </w:p>
        </w:tc>
      </w:tr>
    </w:tbl>
    <w:p w:rsidR="000C7BCB" w:rsidRPr="00C30184" w:rsidRDefault="000C7BCB" w:rsidP="00C30184">
      <w:pPr>
        <w:pStyle w:val="Healthbody"/>
        <w:spacing w:before="120" w:line="240" w:lineRule="auto"/>
        <w:rPr>
          <w:rFonts w:cs="Arial"/>
        </w:rPr>
        <w:sectPr w:rsidR="000C7BCB" w:rsidRPr="00C30184" w:rsidSect="000C7BCB">
          <w:footerReference w:type="default" r:id="rId11"/>
          <w:type w:val="continuous"/>
          <w:pgSz w:w="11899" w:h="16838"/>
          <w:pgMar w:top="0" w:right="851" w:bottom="2155" w:left="1134" w:header="0" w:footer="567" w:gutter="0"/>
          <w:cols w:space="708"/>
        </w:sectPr>
      </w:pPr>
    </w:p>
    <w:p w:rsidR="0035214C" w:rsidRDefault="0035214C" w:rsidP="003879C1">
      <w:pPr>
        <w:pStyle w:val="Healthbody"/>
        <w:jc w:val="center"/>
      </w:pPr>
    </w:p>
    <w:p w:rsidR="0035214C" w:rsidRDefault="0035214C" w:rsidP="003879C1">
      <w:pPr>
        <w:pStyle w:val="Healthheading1"/>
        <w:jc w:val="center"/>
      </w:pPr>
      <w:r>
        <w:t xml:space="preserve">Innovative allied health primary care chronic disease management, health promotion and </w:t>
      </w:r>
      <w:r w:rsidR="00E5202E">
        <w:t xml:space="preserve">private practice </w:t>
      </w:r>
      <w:r>
        <w:t>placements</w:t>
      </w:r>
    </w:p>
    <w:p w:rsidR="0035214C" w:rsidRDefault="0035214C" w:rsidP="003879C1">
      <w:pPr>
        <w:pStyle w:val="Healthbody"/>
        <w:jc w:val="center"/>
      </w:pPr>
    </w:p>
    <w:p w:rsidR="001D4593" w:rsidRPr="0035214C" w:rsidRDefault="0070275B" w:rsidP="003879C1">
      <w:pPr>
        <w:pStyle w:val="Healthheading2"/>
        <w:jc w:val="center"/>
      </w:pPr>
      <w:r w:rsidRPr="0035214C">
        <w:t>INNOVATE PROJECT</w:t>
      </w:r>
    </w:p>
    <w:p w:rsidR="0070275B" w:rsidRPr="0035214C" w:rsidRDefault="0070275B" w:rsidP="003879C1">
      <w:pPr>
        <w:pStyle w:val="Healthheading4"/>
        <w:jc w:val="center"/>
      </w:pPr>
      <w:r w:rsidRPr="0035214C">
        <w:t xml:space="preserve">Educating allied health </w:t>
      </w:r>
      <w:r w:rsidR="009A7659" w:rsidRPr="0035214C">
        <w:t xml:space="preserve">students </w:t>
      </w:r>
      <w:r w:rsidRPr="0035214C">
        <w:t>for beyond the acute setting</w:t>
      </w:r>
    </w:p>
    <w:p w:rsidR="003879C1" w:rsidRDefault="003879C1" w:rsidP="003879C1">
      <w:pPr>
        <w:pStyle w:val="Healthbody"/>
        <w:jc w:val="center"/>
      </w:pPr>
    </w:p>
    <w:p w:rsidR="003879C1" w:rsidRPr="0035214C" w:rsidRDefault="003879C1" w:rsidP="003879C1">
      <w:pPr>
        <w:pStyle w:val="Healthbody"/>
        <w:jc w:val="center"/>
      </w:pPr>
    </w:p>
    <w:p w:rsidR="0035214C" w:rsidRDefault="0035214C" w:rsidP="003879C1">
      <w:pPr>
        <w:pStyle w:val="Healthheading3"/>
        <w:jc w:val="center"/>
      </w:pPr>
      <w:r>
        <w:t>Submitted by:</w:t>
      </w:r>
    </w:p>
    <w:p w:rsidR="001D4593" w:rsidRPr="0035214C" w:rsidRDefault="008173A0" w:rsidP="003879C1">
      <w:pPr>
        <w:pStyle w:val="Healthheading3"/>
        <w:jc w:val="center"/>
      </w:pPr>
      <w:proofErr w:type="gramStart"/>
      <w:r w:rsidRPr="0035214C">
        <w:t xml:space="preserve">Department of </w:t>
      </w:r>
      <w:r w:rsidR="0035214C">
        <w:t>Physiotherapy.</w:t>
      </w:r>
      <w:proofErr w:type="gramEnd"/>
      <w:r w:rsidR="0035214C">
        <w:t xml:space="preserve"> </w:t>
      </w:r>
      <w:r w:rsidR="00027444" w:rsidRPr="0035214C">
        <w:t xml:space="preserve">The </w:t>
      </w:r>
      <w:r w:rsidR="00BE0565" w:rsidRPr="0035214C">
        <w:t>University of Melbourne</w:t>
      </w:r>
    </w:p>
    <w:p w:rsidR="0035214C" w:rsidRPr="0035214C" w:rsidRDefault="0035214C" w:rsidP="003879C1">
      <w:pPr>
        <w:pStyle w:val="Healthbody"/>
        <w:jc w:val="center"/>
      </w:pPr>
    </w:p>
    <w:p w:rsidR="001D4593" w:rsidRPr="0035214C" w:rsidRDefault="001D4593" w:rsidP="003879C1">
      <w:pPr>
        <w:pStyle w:val="Healthbody"/>
        <w:jc w:val="center"/>
      </w:pPr>
      <w:r w:rsidRPr="0035214C">
        <w:t>In partnership with:</w:t>
      </w:r>
    </w:p>
    <w:p w:rsidR="001D4593" w:rsidRPr="0035214C" w:rsidRDefault="00027444" w:rsidP="003879C1">
      <w:pPr>
        <w:pStyle w:val="Healthbody"/>
        <w:jc w:val="center"/>
      </w:pPr>
      <w:proofErr w:type="spellStart"/>
      <w:r w:rsidRPr="0035214C">
        <w:t>Doutta</w:t>
      </w:r>
      <w:proofErr w:type="spellEnd"/>
      <w:r w:rsidRPr="0035214C">
        <w:t xml:space="preserve"> </w:t>
      </w:r>
      <w:proofErr w:type="spellStart"/>
      <w:r w:rsidRPr="0035214C">
        <w:t>Galla</w:t>
      </w:r>
      <w:proofErr w:type="spellEnd"/>
      <w:r w:rsidRPr="0035214C">
        <w:t xml:space="preserve"> Community Health, Djerriwarrh Health Services, Merri Community Health Services, Western Health, Yooralla Independent Living Centre, Transform Physiotherapy, Western Region Health Centre, ISIS Primary Care, St Vincent’s Hospital, Northern Health, Goulburn Valley Health, Wangaratta, Austin, Albury Wodonga Health, Ballarat H</w:t>
      </w:r>
      <w:r w:rsidR="002D4FD0" w:rsidRPr="0035214C">
        <w:t xml:space="preserve">ealth Services, </w:t>
      </w:r>
      <w:proofErr w:type="spellStart"/>
      <w:r w:rsidR="002D4FD0" w:rsidRPr="0035214C">
        <w:t>Revita</w:t>
      </w:r>
      <w:proofErr w:type="spellEnd"/>
      <w:r w:rsidR="002D4FD0" w:rsidRPr="0035214C">
        <w:t xml:space="preserve">, Absolute Physiotherapy, Advanced </w:t>
      </w:r>
      <w:proofErr w:type="spellStart"/>
      <w:r w:rsidR="002D4FD0" w:rsidRPr="0035214C">
        <w:t>Personnell</w:t>
      </w:r>
      <w:proofErr w:type="spellEnd"/>
      <w:r w:rsidR="002D4FD0" w:rsidRPr="0035214C">
        <w:t xml:space="preserve"> Management, Back In Motion Group, Balaclava/St Kilda Physiotherapy Centre, </w:t>
      </w:r>
      <w:proofErr w:type="spellStart"/>
      <w:r w:rsidR="002D4FD0" w:rsidRPr="0035214C">
        <w:t>Beleura</w:t>
      </w:r>
      <w:proofErr w:type="spellEnd"/>
      <w:r w:rsidR="002D4FD0" w:rsidRPr="0035214C">
        <w:t xml:space="preserve"> Health Solutions, Bellbird Sports and Spinal, City Baths Spinal and Sports Medicine, Coburg Physiotherapy, DMA Clinical Pilates and Physiotherapy, Glen </w:t>
      </w:r>
      <w:proofErr w:type="spellStart"/>
      <w:r w:rsidR="002D4FD0" w:rsidRPr="0035214C">
        <w:t>Eira</w:t>
      </w:r>
      <w:proofErr w:type="spellEnd"/>
      <w:r w:rsidR="002D4FD0" w:rsidRPr="0035214C">
        <w:t xml:space="preserve"> Physio and </w:t>
      </w:r>
      <w:proofErr w:type="spellStart"/>
      <w:r w:rsidR="002D4FD0" w:rsidRPr="0035214C">
        <w:t>Physiolates</w:t>
      </w:r>
      <w:proofErr w:type="spellEnd"/>
      <w:r w:rsidR="002D4FD0" w:rsidRPr="0035214C">
        <w:t xml:space="preserve"> Centre, Hawthorn Physiotherapy Centre, Hoppers Crossing Physiotherapy Centre, Integrated Health Group, MD Health Physiotherapy, Newington Physiotherapy Clinic, Olympic Park Sports Med, </w:t>
      </w:r>
      <w:proofErr w:type="spellStart"/>
      <w:r w:rsidR="002D4FD0" w:rsidRPr="0035214C">
        <w:t>Physiohealth</w:t>
      </w:r>
      <w:proofErr w:type="spellEnd"/>
      <w:r w:rsidR="002D4FD0" w:rsidRPr="0035214C">
        <w:t xml:space="preserve"> Group, </w:t>
      </w:r>
      <w:proofErr w:type="spellStart"/>
      <w:r w:rsidR="008875A8" w:rsidRPr="0035214C">
        <w:t>Physiosports</w:t>
      </w:r>
      <w:proofErr w:type="spellEnd"/>
      <w:r w:rsidR="008875A8" w:rsidRPr="0035214C">
        <w:t xml:space="preserve"> Brighton, </w:t>
      </w:r>
      <w:r w:rsidR="002D4FD0" w:rsidRPr="0035214C">
        <w:t xml:space="preserve">Solutions Physio and Pilates, Symmetry Physiotherapy and Sports Medicine, The Joint Physiotherapy, The Sports Injury Clinic, </w:t>
      </w:r>
      <w:proofErr w:type="spellStart"/>
      <w:r w:rsidR="002D4FD0" w:rsidRPr="0035214C">
        <w:t>Vigor</w:t>
      </w:r>
      <w:proofErr w:type="spellEnd"/>
      <w:r w:rsidR="002D4FD0" w:rsidRPr="0035214C">
        <w:t xml:space="preserve"> Sports Medicine, Wilson Physiotherapy</w:t>
      </w:r>
    </w:p>
    <w:p w:rsidR="003879C1" w:rsidRDefault="003879C1" w:rsidP="003879C1">
      <w:pPr>
        <w:pStyle w:val="Healthbody"/>
        <w:jc w:val="center"/>
        <w:rPr>
          <w:rStyle w:val="Healthheading3Char"/>
          <w:b w:val="0"/>
          <w:sz w:val="20"/>
        </w:rPr>
      </w:pPr>
    </w:p>
    <w:p w:rsidR="003879C1" w:rsidRDefault="003879C1" w:rsidP="003879C1">
      <w:pPr>
        <w:pStyle w:val="Healthbody"/>
        <w:jc w:val="center"/>
        <w:rPr>
          <w:rStyle w:val="Healthheading3Char"/>
          <w:b w:val="0"/>
          <w:sz w:val="20"/>
        </w:rPr>
      </w:pPr>
    </w:p>
    <w:p w:rsidR="003879C1" w:rsidRDefault="00BE0565" w:rsidP="003879C1">
      <w:pPr>
        <w:pStyle w:val="Healthheading4"/>
        <w:jc w:val="center"/>
      </w:pPr>
      <w:r w:rsidRPr="0035214C">
        <w:rPr>
          <w:rStyle w:val="Healthheading3Char"/>
          <w:b/>
          <w:sz w:val="20"/>
        </w:rPr>
        <w:t>December, 2013</w:t>
      </w:r>
    </w:p>
    <w:p w:rsidR="004D6B5E" w:rsidRPr="00C30184" w:rsidRDefault="004D6B5E" w:rsidP="00C30184">
      <w:pPr>
        <w:spacing w:line="240" w:lineRule="auto"/>
      </w:pPr>
      <w:r w:rsidRPr="00C30184">
        <w:br w:type="page"/>
      </w:r>
    </w:p>
    <w:p w:rsidR="00635867" w:rsidRPr="00152440" w:rsidRDefault="001D4593" w:rsidP="00152440">
      <w:pPr>
        <w:pStyle w:val="Healthheading2"/>
      </w:pPr>
      <w:r w:rsidRPr="00152440">
        <w:t>Executive s</w:t>
      </w:r>
      <w:r w:rsidR="00012FEF" w:rsidRPr="00152440">
        <w:t>ummary</w:t>
      </w:r>
    </w:p>
    <w:p w:rsidR="00635867" w:rsidRPr="00152440" w:rsidRDefault="00152440" w:rsidP="00152440">
      <w:pPr>
        <w:pStyle w:val="Healthbody"/>
      </w:pPr>
      <w:r>
        <w:t>During 2012–13</w:t>
      </w:r>
      <w:r w:rsidR="006B7961" w:rsidRPr="00152440">
        <w:t xml:space="preserve"> t</w:t>
      </w:r>
      <w:r w:rsidR="00103805" w:rsidRPr="00152440">
        <w:t>he Innovate Project</w:t>
      </w:r>
      <w:r>
        <w:t>,</w:t>
      </w:r>
      <w:r w:rsidR="00103805" w:rsidRPr="00152440">
        <w:t xml:space="preserve"> in partnership with the </w:t>
      </w:r>
      <w:r w:rsidR="005003DA" w:rsidRPr="00152440">
        <w:t>Central Cli</w:t>
      </w:r>
      <w:r w:rsidR="00103805" w:rsidRPr="00152440">
        <w:t xml:space="preserve">nical Placement Network (CPN), contributed to and enabled an </w:t>
      </w:r>
      <w:r w:rsidR="005003DA" w:rsidRPr="00152440">
        <w:t>increased capacity for, and quality of, allied health clinical placements in expanded settings such as primary ca</w:t>
      </w:r>
      <w:r w:rsidR="00E5202E">
        <w:t>re, chronic disease management, private practice (PP)</w:t>
      </w:r>
      <w:r w:rsidR="005003DA" w:rsidRPr="00152440">
        <w:t xml:space="preserve">, health promotion and aged care. The project </w:t>
      </w:r>
      <w:r w:rsidR="00103805" w:rsidRPr="00152440">
        <w:t>fostered</w:t>
      </w:r>
      <w:r w:rsidR="005003DA" w:rsidRPr="00152440">
        <w:t xml:space="preserve"> i</w:t>
      </w:r>
      <w:r>
        <w:t>nter</w:t>
      </w:r>
      <w:r w:rsidR="00D9476E" w:rsidRPr="00152440">
        <w:t xml:space="preserve">professional learning and </w:t>
      </w:r>
      <w:r w:rsidR="005003DA" w:rsidRPr="00152440">
        <w:t>link</w:t>
      </w:r>
      <w:r w:rsidR="00103805" w:rsidRPr="00152440">
        <w:t>ed</w:t>
      </w:r>
      <w:r w:rsidR="005003DA" w:rsidRPr="00152440">
        <w:t xml:space="preserve"> primary care </w:t>
      </w:r>
      <w:r w:rsidR="00B53EF3" w:rsidRPr="00152440">
        <w:t xml:space="preserve">public </w:t>
      </w:r>
      <w:r w:rsidR="005003DA" w:rsidRPr="00152440">
        <w:t xml:space="preserve">and </w:t>
      </w:r>
      <w:r w:rsidR="00E5202E">
        <w:t>PP</w:t>
      </w:r>
      <w:r w:rsidR="005003DA" w:rsidRPr="00152440">
        <w:t xml:space="preserve"> agencies </w:t>
      </w:r>
      <w:r w:rsidR="0093512A" w:rsidRPr="00152440">
        <w:t xml:space="preserve">with an education provider </w:t>
      </w:r>
      <w:r w:rsidR="005003DA" w:rsidRPr="00152440">
        <w:t>to participate in Central CPN ne</w:t>
      </w:r>
      <w:r w:rsidR="005D1754" w:rsidRPr="00152440">
        <w:t>twork-based activities and further built</w:t>
      </w:r>
      <w:r w:rsidR="005003DA" w:rsidRPr="00152440">
        <w:t xml:space="preserve"> allied health education and training partnerships.</w:t>
      </w:r>
    </w:p>
    <w:p w:rsidR="00635867" w:rsidRPr="00152440" w:rsidRDefault="00FF1AFD" w:rsidP="00152440">
      <w:pPr>
        <w:pStyle w:val="Healthbody"/>
      </w:pPr>
      <w:r w:rsidRPr="00152440">
        <w:t xml:space="preserve">The demonstration project for this </w:t>
      </w:r>
      <w:r w:rsidR="008173A0" w:rsidRPr="00152440">
        <w:t>innovative</w:t>
      </w:r>
      <w:r w:rsidR="0093512A" w:rsidRPr="00152440">
        <w:t xml:space="preserve"> clinical program</w:t>
      </w:r>
      <w:r w:rsidRPr="00152440">
        <w:t xml:space="preserve"> </w:t>
      </w:r>
      <w:r w:rsidR="00740043" w:rsidRPr="00152440">
        <w:t>was</w:t>
      </w:r>
      <w:r w:rsidRPr="00152440">
        <w:t xml:space="preserve"> base</w:t>
      </w:r>
      <w:r w:rsidR="00740043" w:rsidRPr="00152440">
        <w:t>d</w:t>
      </w:r>
      <w:r w:rsidRPr="00152440">
        <w:t xml:space="preserve"> within The University of Melbourne’s Doctor of Physiotherapy </w:t>
      </w:r>
      <w:r w:rsidR="006B7961" w:rsidRPr="00152440">
        <w:t xml:space="preserve">(DPT) </w:t>
      </w:r>
      <w:r w:rsidRPr="00152440">
        <w:t>program</w:t>
      </w:r>
      <w:r w:rsidR="00740043" w:rsidRPr="00152440">
        <w:t>. This</w:t>
      </w:r>
      <w:r w:rsidRPr="00152440">
        <w:t xml:space="preserve"> newly established </w:t>
      </w:r>
      <w:r w:rsidR="00740043" w:rsidRPr="00152440">
        <w:t>graduate</w:t>
      </w:r>
      <w:r w:rsidR="00152440">
        <w:t>-</w:t>
      </w:r>
      <w:r w:rsidR="007C1C6A" w:rsidRPr="00152440">
        <w:t xml:space="preserve">entry </w:t>
      </w:r>
      <w:r w:rsidR="00740043" w:rsidRPr="00152440">
        <w:t xml:space="preserve">degree trains </w:t>
      </w:r>
      <w:r w:rsidRPr="00152440">
        <w:t xml:space="preserve">students </w:t>
      </w:r>
      <w:r w:rsidR="00740043" w:rsidRPr="00152440">
        <w:t>with a</w:t>
      </w:r>
      <w:r w:rsidRPr="00152440">
        <w:t xml:space="preserve"> previous degree to become physiotherapists</w:t>
      </w:r>
      <w:r w:rsidR="00D132F8" w:rsidRPr="00152440">
        <w:t xml:space="preserve">, </w:t>
      </w:r>
      <w:r w:rsidR="00BA0DAB" w:rsidRPr="00152440">
        <w:t>which i</w:t>
      </w:r>
      <w:r w:rsidRPr="00152440">
        <w:t>s an area with a marked workforce shortage across Victoria and in particular</w:t>
      </w:r>
      <w:r w:rsidR="00152440">
        <w:t>,</w:t>
      </w:r>
      <w:r w:rsidRPr="00152440">
        <w:t xml:space="preserve"> the Central CPN</w:t>
      </w:r>
      <w:r w:rsidR="00152440">
        <w:t>.</w:t>
      </w:r>
    </w:p>
    <w:p w:rsidR="00B33F9F" w:rsidRPr="00152440" w:rsidRDefault="00D9476E" w:rsidP="00152440">
      <w:pPr>
        <w:pStyle w:val="Healthbody"/>
      </w:pPr>
      <w:r w:rsidRPr="00152440">
        <w:t xml:space="preserve">The </w:t>
      </w:r>
      <w:r w:rsidR="009842D9" w:rsidRPr="00152440">
        <w:t>Innovate Project</w:t>
      </w:r>
      <w:r w:rsidR="00FF1AFD" w:rsidRPr="00152440">
        <w:t xml:space="preserve"> successfully increased</w:t>
      </w:r>
      <w:r w:rsidRPr="00152440">
        <w:t xml:space="preserve"> </w:t>
      </w:r>
      <w:r w:rsidR="00FF1AFD" w:rsidRPr="00152440">
        <w:t xml:space="preserve">both </w:t>
      </w:r>
      <w:r w:rsidRPr="00152440">
        <w:t>the capacity and quality of students</w:t>
      </w:r>
      <w:r w:rsidR="00FF1AFD" w:rsidRPr="00152440">
        <w:t>’</w:t>
      </w:r>
      <w:r w:rsidRPr="00152440">
        <w:t xml:space="preserve"> placements in setting</w:t>
      </w:r>
      <w:r w:rsidR="00FF1AFD" w:rsidRPr="00152440">
        <w:t>s beyond the acute sector</w:t>
      </w:r>
      <w:r w:rsidR="004F7CA2" w:rsidRPr="00152440">
        <w:t xml:space="preserve"> and </w:t>
      </w:r>
      <w:r w:rsidR="00934911" w:rsidRPr="00152440">
        <w:t xml:space="preserve">significantly </w:t>
      </w:r>
      <w:r w:rsidR="004F7CA2" w:rsidRPr="00152440">
        <w:t xml:space="preserve">increased the number of placement settings within the Central CPN who </w:t>
      </w:r>
      <w:r w:rsidR="003919DB" w:rsidRPr="00152440">
        <w:t xml:space="preserve">will </w:t>
      </w:r>
      <w:r w:rsidR="004F7CA2" w:rsidRPr="00152440">
        <w:t>benefit from participation with the clinical education program</w:t>
      </w:r>
      <w:r w:rsidR="00B33F9F" w:rsidRPr="00152440">
        <w:t xml:space="preserve"> and </w:t>
      </w:r>
      <w:r w:rsidR="003919DB" w:rsidRPr="00152440">
        <w:t xml:space="preserve">increased </w:t>
      </w:r>
      <w:r w:rsidR="00B33F9F" w:rsidRPr="00152440">
        <w:t>student engagement</w:t>
      </w:r>
      <w:r w:rsidR="00406F3E">
        <w:t xml:space="preserve">. </w:t>
      </w:r>
      <w:r w:rsidRPr="00152440">
        <w:t>D</w:t>
      </w:r>
      <w:r w:rsidR="00152440">
        <w:t>uring the two years from 2012–</w:t>
      </w:r>
      <w:r w:rsidRPr="00152440">
        <w:t>13, a total of 120 stu</w:t>
      </w:r>
      <w:r w:rsidR="008173A0" w:rsidRPr="00152440">
        <w:t>dents completed a</w:t>
      </w:r>
      <w:r w:rsidRPr="00152440">
        <w:t xml:space="preserve"> </w:t>
      </w:r>
      <w:r w:rsidR="00A712D3" w:rsidRPr="00152440">
        <w:t xml:space="preserve">new </w:t>
      </w:r>
      <w:r w:rsidRPr="00152440">
        <w:t>Chronic</w:t>
      </w:r>
      <w:r w:rsidR="008173A0" w:rsidRPr="00152440">
        <w:t xml:space="preserve"> Health </w:t>
      </w:r>
      <w:r w:rsidR="00321D54">
        <w:t>Conditions (CHC) c</w:t>
      </w:r>
      <w:r w:rsidR="008173A0" w:rsidRPr="00152440">
        <w:t>linical</w:t>
      </w:r>
      <w:r w:rsidR="00E7345F" w:rsidRPr="00152440">
        <w:t xml:space="preserve"> </w:t>
      </w:r>
      <w:r w:rsidR="00321D54">
        <w:t>p</w:t>
      </w:r>
      <w:r w:rsidR="00E7345F" w:rsidRPr="00152440">
        <w:t xml:space="preserve">lacement, </w:t>
      </w:r>
      <w:r w:rsidRPr="00152440">
        <w:t>47 students completed</w:t>
      </w:r>
      <w:r w:rsidR="00FF1AFD" w:rsidRPr="00152440">
        <w:t xml:space="preserve"> the </w:t>
      </w:r>
      <w:r w:rsidR="00A712D3" w:rsidRPr="00152440">
        <w:t xml:space="preserve">new </w:t>
      </w:r>
      <w:r w:rsidR="00E5202E">
        <w:t>PP</w:t>
      </w:r>
      <w:r w:rsidR="00E7345F" w:rsidRPr="00152440">
        <w:t xml:space="preserve"> </w:t>
      </w:r>
      <w:r w:rsidR="00406F3E">
        <w:t>p</w:t>
      </w:r>
      <w:r w:rsidR="00E7345F" w:rsidRPr="00152440">
        <w:t>lacement and</w:t>
      </w:r>
      <w:r w:rsidRPr="00152440">
        <w:t xml:space="preserve"> </w:t>
      </w:r>
      <w:r w:rsidR="00E7345F" w:rsidRPr="00152440">
        <w:t xml:space="preserve">54 new partnerships </w:t>
      </w:r>
      <w:r w:rsidR="00B861C1" w:rsidRPr="00152440">
        <w:t>were</w:t>
      </w:r>
      <w:r w:rsidR="00E7345F" w:rsidRPr="00152440">
        <w:t xml:space="preserve"> formed </w:t>
      </w:r>
      <w:r w:rsidR="00740043" w:rsidRPr="00152440">
        <w:t xml:space="preserve">between </w:t>
      </w:r>
      <w:r w:rsidR="00E7345F" w:rsidRPr="00152440">
        <w:t>community healthcare pr</w:t>
      </w:r>
      <w:r w:rsidR="00D132F8" w:rsidRPr="00152440">
        <w:t>oviders an</w:t>
      </w:r>
      <w:r w:rsidR="00A1336B" w:rsidRPr="00152440">
        <w:t>d the Physiotherapy Department</w:t>
      </w:r>
      <w:r w:rsidR="00D132F8" w:rsidRPr="00152440">
        <w:t xml:space="preserve"> at T</w:t>
      </w:r>
      <w:r w:rsidR="00E7345F" w:rsidRPr="00152440">
        <w:t>he University of Melbourne</w:t>
      </w:r>
      <w:r w:rsidR="008173A0" w:rsidRPr="00152440">
        <w:t>.</w:t>
      </w:r>
      <w:r w:rsidR="001B163B" w:rsidRPr="00152440">
        <w:t xml:space="preserve"> </w:t>
      </w:r>
      <w:r w:rsidR="00A43935" w:rsidRPr="00152440">
        <w:t>The project achieved 98% of its target of number of students to hav</w:t>
      </w:r>
      <w:r w:rsidR="00321D54">
        <w:t xml:space="preserve">e completed the CHC placement and </w:t>
      </w:r>
      <w:r w:rsidR="00E5202E">
        <w:t>PP</w:t>
      </w:r>
      <w:r w:rsidR="00A43935" w:rsidRPr="00152440">
        <w:t xml:space="preserve"> placement, and more than tripled (330%) the target number of healthcare providers that are now established clinical placement providers from </w:t>
      </w:r>
      <w:r w:rsidR="00321D54">
        <w:t>community-</w:t>
      </w:r>
      <w:r w:rsidR="00A43935" w:rsidRPr="00152440">
        <w:t xml:space="preserve">based public, </w:t>
      </w:r>
      <w:r w:rsidR="00152440">
        <w:t>private or not-for-profit centre</w:t>
      </w:r>
      <w:r w:rsidR="00A43935" w:rsidRPr="00152440">
        <w:t xml:space="preserve">s. </w:t>
      </w:r>
    </w:p>
    <w:p w:rsidR="007F6B6F" w:rsidRPr="00152440" w:rsidRDefault="00C30184" w:rsidP="00152440">
      <w:pPr>
        <w:pStyle w:val="Healthbody"/>
      </w:pPr>
      <w:r w:rsidRPr="00152440">
        <w:t xml:space="preserve">Essential to this </w:t>
      </w:r>
      <w:r w:rsidR="00141862" w:rsidRPr="00152440">
        <w:t xml:space="preserve">achievement </w:t>
      </w:r>
      <w:r w:rsidR="00A71FF9" w:rsidRPr="00152440">
        <w:t xml:space="preserve">and to its sustainability </w:t>
      </w:r>
      <w:r w:rsidRPr="00152440">
        <w:t>was the d</w:t>
      </w:r>
      <w:r w:rsidR="00141862" w:rsidRPr="00152440">
        <w:t>evelopment of</w:t>
      </w:r>
      <w:r w:rsidR="00C65763" w:rsidRPr="00152440">
        <w:t xml:space="preserve"> a relationship</w:t>
      </w:r>
      <w:r w:rsidR="00A71FF9" w:rsidRPr="00152440">
        <w:t xml:space="preserve"> between primary care health care workers and academics at the University. This collaboration supported the development of </w:t>
      </w:r>
      <w:r w:rsidR="00321D54">
        <w:t>new coursework subjects ‘</w:t>
      </w:r>
      <w:r w:rsidR="00141862" w:rsidRPr="00152440">
        <w:t>Chronic Disease</w:t>
      </w:r>
      <w:r w:rsidR="00766678" w:rsidRPr="00152440">
        <w:t xml:space="preserve"> and Disability</w:t>
      </w:r>
      <w:r w:rsidR="00321D54">
        <w:t>’</w:t>
      </w:r>
      <w:r w:rsidR="00766678" w:rsidRPr="00152440">
        <w:t xml:space="preserve"> and </w:t>
      </w:r>
      <w:r w:rsidR="00321D54">
        <w:t>‘</w:t>
      </w:r>
      <w:r w:rsidR="00766678" w:rsidRPr="00152440">
        <w:t>Leadership and</w:t>
      </w:r>
      <w:r w:rsidR="00141862" w:rsidRPr="00152440">
        <w:t xml:space="preserve"> Management</w:t>
      </w:r>
      <w:r w:rsidR="00321D54">
        <w:t>’</w:t>
      </w:r>
      <w:r w:rsidR="00141862" w:rsidRPr="00152440">
        <w:t xml:space="preserve"> which provided the necessary theoretical </w:t>
      </w:r>
      <w:r w:rsidR="00740043" w:rsidRPr="00152440">
        <w:t xml:space="preserve">framework </w:t>
      </w:r>
      <w:r w:rsidR="00141862" w:rsidRPr="00152440">
        <w:t>to prepare students for</w:t>
      </w:r>
      <w:r w:rsidRPr="00152440">
        <w:t xml:space="preserve"> </w:t>
      </w:r>
      <w:r w:rsidR="00141862" w:rsidRPr="00152440">
        <w:t xml:space="preserve">the </w:t>
      </w:r>
      <w:r w:rsidR="00321D54">
        <w:t xml:space="preserve">CHC </w:t>
      </w:r>
      <w:r w:rsidR="00FF1B40" w:rsidRPr="00152440">
        <w:t xml:space="preserve">and </w:t>
      </w:r>
      <w:r w:rsidR="00E5202E">
        <w:t>PP</w:t>
      </w:r>
      <w:r w:rsidR="00FF1B40" w:rsidRPr="00152440">
        <w:t xml:space="preserve"> placement</w:t>
      </w:r>
      <w:r w:rsidR="00740043" w:rsidRPr="00152440">
        <w:t>s respectively</w:t>
      </w:r>
      <w:r w:rsidR="00FF1B40" w:rsidRPr="00152440">
        <w:t xml:space="preserve">. </w:t>
      </w:r>
      <w:r w:rsidR="00A71FF9" w:rsidRPr="00152440">
        <w:t xml:space="preserve">The </w:t>
      </w:r>
      <w:r w:rsidR="00B33F9F" w:rsidRPr="00152440">
        <w:t>primary care healthcare providers</w:t>
      </w:r>
      <w:r w:rsidR="00A71FF9" w:rsidRPr="00152440">
        <w:t xml:space="preserve"> advised</w:t>
      </w:r>
      <w:r w:rsidR="00A1336B" w:rsidRPr="00152440">
        <w:t xml:space="preserve"> on current</w:t>
      </w:r>
      <w:r w:rsidR="008173A0" w:rsidRPr="00152440">
        <w:t xml:space="preserve"> practice and </w:t>
      </w:r>
      <w:r w:rsidR="00A71FF9" w:rsidRPr="00152440">
        <w:t xml:space="preserve">provided ongoing </w:t>
      </w:r>
      <w:r w:rsidR="00A1336B" w:rsidRPr="00152440">
        <w:t>advice during</w:t>
      </w:r>
      <w:r w:rsidR="00A71FF9" w:rsidRPr="00152440">
        <w:t xml:space="preserve"> this project, as well as providing feedback at the end of the placements. </w:t>
      </w:r>
      <w:r w:rsidR="00A1336B" w:rsidRPr="00152440">
        <w:t>Further, some clinicians</w:t>
      </w:r>
      <w:r w:rsidR="00A71FF9" w:rsidRPr="00152440">
        <w:t xml:space="preserve"> assisted wi</w:t>
      </w:r>
      <w:r w:rsidR="00A1336B" w:rsidRPr="00152440">
        <w:t xml:space="preserve">th the development of resources for clinical educators on best practice strategies to scaffold student learning within the clinical context </w:t>
      </w:r>
      <w:r w:rsidR="00A71FF9" w:rsidRPr="00152440">
        <w:t xml:space="preserve">to be shared with the </w:t>
      </w:r>
      <w:r w:rsidR="00A1336B" w:rsidRPr="00152440">
        <w:t xml:space="preserve">wider </w:t>
      </w:r>
      <w:r w:rsidR="00A71FF9" w:rsidRPr="00152440">
        <w:t>community.</w:t>
      </w:r>
    </w:p>
    <w:p w:rsidR="00A71FF9" w:rsidRPr="00152440" w:rsidRDefault="00837B8A" w:rsidP="00152440">
      <w:pPr>
        <w:pStyle w:val="Healthbody"/>
      </w:pPr>
      <w:r w:rsidRPr="00152440">
        <w:t xml:space="preserve">As these clinical placements were new and </w:t>
      </w:r>
      <w:r w:rsidR="00B861C1" w:rsidRPr="00152440">
        <w:t xml:space="preserve">many </w:t>
      </w:r>
      <w:r w:rsidR="00D11D8F" w:rsidRPr="00152440">
        <w:t xml:space="preserve">clinicians </w:t>
      </w:r>
      <w:r w:rsidR="00B861C1" w:rsidRPr="00152440">
        <w:t xml:space="preserve">were </w:t>
      </w:r>
      <w:r w:rsidR="008173A0" w:rsidRPr="00152440">
        <w:t>unfamiliar with supervising</w:t>
      </w:r>
      <w:r w:rsidR="00C65763" w:rsidRPr="00152440">
        <w:t xml:space="preserve"> students,</w:t>
      </w:r>
      <w:r w:rsidR="007F6B6F" w:rsidRPr="00152440">
        <w:t xml:space="preserve"> clinical educator resources </w:t>
      </w:r>
      <w:r w:rsidRPr="00152440">
        <w:t xml:space="preserve">were </w:t>
      </w:r>
      <w:r w:rsidR="00C65763" w:rsidRPr="00152440">
        <w:t xml:space="preserve">collated and new ones </w:t>
      </w:r>
      <w:r w:rsidRPr="00152440">
        <w:t xml:space="preserve">developed which </w:t>
      </w:r>
      <w:r w:rsidR="007F6B6F" w:rsidRPr="00152440">
        <w:t>in</w:t>
      </w:r>
      <w:r w:rsidRPr="00152440">
        <w:t>cluded</w:t>
      </w:r>
      <w:r w:rsidR="007F6B6F" w:rsidRPr="00152440">
        <w:t xml:space="preserve"> training videos and t</w:t>
      </w:r>
      <w:r w:rsidR="00A71FF9" w:rsidRPr="00152440">
        <w:t xml:space="preserve">he </w:t>
      </w:r>
      <w:r w:rsidR="00321D54">
        <w:t>Innovate</w:t>
      </w:r>
      <w:r w:rsidR="007F6B6F" w:rsidRPr="00152440">
        <w:t xml:space="preserve"> website. </w:t>
      </w:r>
      <w:r w:rsidR="00D11D8F" w:rsidRPr="00152440">
        <w:t>Links were mad</w:t>
      </w:r>
      <w:r w:rsidR="00A1336B" w:rsidRPr="00152440">
        <w:t>e with other HWA funded project teams</w:t>
      </w:r>
      <w:r w:rsidR="00D11D8F" w:rsidRPr="00152440">
        <w:t xml:space="preserve"> such as</w:t>
      </w:r>
      <w:r w:rsidR="00AA3031" w:rsidRPr="00152440">
        <w:t xml:space="preserve"> Inner East Melbourne Medicare local (IEMML), Supervisor Training and Educatio</w:t>
      </w:r>
      <w:r w:rsidR="00A1336B" w:rsidRPr="00152440">
        <w:t>n Program (STEP) and Cultural Respect E</w:t>
      </w:r>
      <w:r w:rsidR="00AA3031" w:rsidRPr="00152440">
        <w:t>nc</w:t>
      </w:r>
      <w:r w:rsidR="00A1336B" w:rsidRPr="00152440">
        <w:t>ompassing Simulation T</w:t>
      </w:r>
      <w:r w:rsidR="00AA3031" w:rsidRPr="00152440">
        <w:t xml:space="preserve">raining (CREST) </w:t>
      </w:r>
      <w:r w:rsidR="00D11D8F" w:rsidRPr="00152440">
        <w:t xml:space="preserve">to </w:t>
      </w:r>
      <w:r w:rsidR="00A1336B" w:rsidRPr="00152440">
        <w:t>share</w:t>
      </w:r>
      <w:r w:rsidR="00D11D8F" w:rsidRPr="00152440">
        <w:t xml:space="preserve"> </w:t>
      </w:r>
      <w:r w:rsidR="00B20C7D" w:rsidRPr="00152440">
        <w:t xml:space="preserve">in the development of </w:t>
      </w:r>
      <w:r w:rsidR="00D11D8F" w:rsidRPr="00152440">
        <w:t xml:space="preserve">resources. </w:t>
      </w:r>
      <w:r w:rsidR="007F6B6F" w:rsidRPr="00152440">
        <w:t>The website was designed as a readily accessible format, presenting a wide range of useful information and reso</w:t>
      </w:r>
      <w:r w:rsidR="00C65763" w:rsidRPr="00152440">
        <w:t>urces</w:t>
      </w:r>
      <w:r w:rsidR="00B20C7D" w:rsidRPr="00152440">
        <w:t xml:space="preserve"> for clinical educators</w:t>
      </w:r>
      <w:r w:rsidR="00B53EF3" w:rsidRPr="00152440">
        <w:t>, academics</w:t>
      </w:r>
      <w:r w:rsidR="00B20C7D" w:rsidRPr="00152440">
        <w:t xml:space="preserve"> and administrators looking to establish similar clinical placements</w:t>
      </w:r>
      <w:r w:rsidR="007F6B6F" w:rsidRPr="00152440">
        <w:t>.</w:t>
      </w:r>
      <w:r w:rsidR="00AA3031" w:rsidRPr="00152440">
        <w:t xml:space="preserve"> </w:t>
      </w:r>
      <w:r w:rsidR="007F6B6F" w:rsidRPr="00152440">
        <w:t xml:space="preserve">The key </w:t>
      </w:r>
      <w:r w:rsidR="00AA3031" w:rsidRPr="00152440">
        <w:t>learning from</w:t>
      </w:r>
      <w:r w:rsidR="007F6B6F" w:rsidRPr="00152440">
        <w:t xml:space="preserve"> the Innovate </w:t>
      </w:r>
      <w:r w:rsidR="00E5202E">
        <w:t>P</w:t>
      </w:r>
      <w:r w:rsidR="00AA3031" w:rsidRPr="00152440">
        <w:t xml:space="preserve">roject </w:t>
      </w:r>
      <w:r w:rsidR="00B20C7D" w:rsidRPr="00152440">
        <w:t>are</w:t>
      </w:r>
      <w:r w:rsidR="00321D54">
        <w:t xml:space="preserve"> synthesis</w:t>
      </w:r>
      <w:r w:rsidR="007F6B6F" w:rsidRPr="00152440">
        <w:t>ed in the website to increase the quality and effectiveness of student education and allied health interventions</w:t>
      </w:r>
      <w:r w:rsidR="00AA3031" w:rsidRPr="00152440">
        <w:t xml:space="preserve"> throughout Australia</w:t>
      </w:r>
      <w:r w:rsidR="007F6B6F" w:rsidRPr="00152440">
        <w:t xml:space="preserve">, to the benefit of </w:t>
      </w:r>
      <w:r w:rsidRPr="00152440">
        <w:t xml:space="preserve">the </w:t>
      </w:r>
      <w:r w:rsidR="007F6B6F" w:rsidRPr="00152440">
        <w:t xml:space="preserve">community. </w:t>
      </w:r>
    </w:p>
    <w:p w:rsidR="00BE627B" w:rsidRPr="00152440" w:rsidRDefault="00A71FF9" w:rsidP="00152440">
      <w:pPr>
        <w:pStyle w:val="Healthbody"/>
      </w:pPr>
      <w:r w:rsidRPr="00152440">
        <w:t xml:space="preserve">A team with expertise in different knowledge domains </w:t>
      </w:r>
      <w:r w:rsidR="00C65763" w:rsidRPr="00152440">
        <w:t xml:space="preserve">(curricula development, content expertise and project management) </w:t>
      </w:r>
      <w:r w:rsidRPr="00152440">
        <w:t>governed the project and provided the necessary skills and experience to ensure proje</w:t>
      </w:r>
      <w:r w:rsidR="00321D54">
        <w:t xml:space="preserve">ct deliverables were achieved. </w:t>
      </w:r>
      <w:r w:rsidRPr="00152440">
        <w:t>The project team met regularly to review progress, to plan the project activities and to ensure the budget remained on target. Clinical educators were engaged at key intervals with organi</w:t>
      </w:r>
      <w:r w:rsidR="00321D54">
        <w:t>s</w:t>
      </w:r>
      <w:r w:rsidRPr="00152440">
        <w:t>ed workshops, and with regular and ongoing communication by telephone and email with appropriat</w:t>
      </w:r>
      <w:r w:rsidR="00321D54">
        <w:t xml:space="preserve">e members of the project team. </w:t>
      </w:r>
      <w:r w:rsidRPr="00152440">
        <w:t>Successful strategies that were employed to enhance clinician engagement with the workshops included attendance payments, presentations by internationally recogni</w:t>
      </w:r>
      <w:r w:rsidR="00321D54">
        <w:t>s</w:t>
      </w:r>
      <w:r w:rsidRPr="00152440">
        <w:t>ed keynote speakers and student and clinician presentations on their experience of best</w:t>
      </w:r>
      <w:r w:rsidR="00152440">
        <w:t xml:space="preserve"> practice within this program.</w:t>
      </w:r>
    </w:p>
    <w:p w:rsidR="00C65763" w:rsidRPr="00152440" w:rsidRDefault="00C65763" w:rsidP="00152440">
      <w:pPr>
        <w:pStyle w:val="Healthbody"/>
      </w:pPr>
      <w:r w:rsidRPr="00152440">
        <w:t>The sustainability of the Innovate program is based on developing relationships between clinical partners and the educational institution; the development of two subjects that were gui</w:t>
      </w:r>
      <w:r w:rsidR="00B53EF3" w:rsidRPr="00152440">
        <w:t>ded by clinician input on</w:t>
      </w:r>
      <w:r w:rsidRPr="00152440">
        <w:t xml:space="preserve"> theory, skills and attributes important for preparing students for the clinical placements; the development of resources to support clinical educators and the explicit commitment of the Physiotherapy Department to the continuance of the clinical placements by including additional clinical payment funding into their annual budget. </w:t>
      </w:r>
    </w:p>
    <w:p w:rsidR="00AA3031" w:rsidRPr="00152440" w:rsidRDefault="007F6B6F" w:rsidP="00152440">
      <w:pPr>
        <w:pStyle w:val="Healthbody"/>
      </w:pPr>
      <w:r w:rsidRPr="00152440">
        <w:t xml:space="preserve">This project has successfully addressed a key local need by increasing the number and quality of allied health placements. The principles that enabled this within the </w:t>
      </w:r>
      <w:r w:rsidR="00321D54">
        <w:t>DPT</w:t>
      </w:r>
      <w:r w:rsidRPr="00152440">
        <w:t xml:space="preserve"> program’s physiotherapy students can readily be </w:t>
      </w:r>
      <w:r w:rsidR="00B53EF3" w:rsidRPr="00152440">
        <w:t>generali</w:t>
      </w:r>
      <w:r w:rsidR="00321D54">
        <w:t>s</w:t>
      </w:r>
      <w:r w:rsidR="00B53EF3" w:rsidRPr="00152440">
        <w:t>ed</w:t>
      </w:r>
      <w:r w:rsidRPr="00152440">
        <w:t xml:space="preserve"> to other allied health disciplines, such as social work, speech pathology</w:t>
      </w:r>
      <w:r w:rsidR="00306D8D" w:rsidRPr="00152440">
        <w:t>, psychology</w:t>
      </w:r>
      <w:r w:rsidRPr="00152440">
        <w:t xml:space="preserve"> and occupational therapy, which in turn can then be a</w:t>
      </w:r>
      <w:r w:rsidR="00321D54">
        <w:t xml:space="preserve">pplied broadly across the CPN. </w:t>
      </w:r>
      <w:r w:rsidRPr="00152440">
        <w:t xml:space="preserve">In addition to providing an increased number of student community placements, </w:t>
      </w:r>
      <w:r w:rsidR="00306D8D" w:rsidRPr="00152440">
        <w:t xml:space="preserve">positive </w:t>
      </w:r>
      <w:r w:rsidRPr="00152440">
        <w:t>feedback from students and clinical educators across both clinical settings provide strong evidence that high quality learning environments have been provided.</w:t>
      </w:r>
      <w:r w:rsidR="00310F08" w:rsidRPr="00152440">
        <w:t xml:space="preserve"> </w:t>
      </w:r>
    </w:p>
    <w:p w:rsidR="004B48BB" w:rsidRPr="00152440" w:rsidRDefault="007D4304" w:rsidP="00152440">
      <w:pPr>
        <w:pStyle w:val="Healthbody"/>
      </w:pPr>
      <w:r w:rsidRPr="00152440">
        <w:t>The key outcomes of the project were an increased number of allied health students who completed a community placement; an increased number of healthcare provider partnerships across the Central CPN; the provision of a high</w:t>
      </w:r>
      <w:r w:rsidR="00321D54">
        <w:t>-</w:t>
      </w:r>
      <w:r w:rsidRPr="00152440">
        <w:t xml:space="preserve">quality placement experience; and the development of clinical educator resources. </w:t>
      </w:r>
      <w:r w:rsidR="004B48BB" w:rsidRPr="00152440">
        <w:t xml:space="preserve">Educating allied health students to work </w:t>
      </w:r>
      <w:r w:rsidR="00306D8D" w:rsidRPr="00152440">
        <w:t xml:space="preserve">in settings </w:t>
      </w:r>
      <w:r w:rsidR="004B48BB" w:rsidRPr="00152440">
        <w:t xml:space="preserve">beyond the acute </w:t>
      </w:r>
      <w:r w:rsidR="00306D8D" w:rsidRPr="00152440">
        <w:t xml:space="preserve">sector is essential to </w:t>
      </w:r>
      <w:r w:rsidR="004B48BB" w:rsidRPr="00152440">
        <w:t xml:space="preserve">position the future workforce to </w:t>
      </w:r>
      <w:r w:rsidR="00D11D8F" w:rsidRPr="00152440">
        <w:t xml:space="preserve">better </w:t>
      </w:r>
      <w:r w:rsidR="004B48BB" w:rsidRPr="00152440">
        <w:t xml:space="preserve">meet the needs of the </w:t>
      </w:r>
      <w:r w:rsidR="00B20C7D" w:rsidRPr="00152440">
        <w:t xml:space="preserve">health </w:t>
      </w:r>
      <w:r w:rsidR="00F51D88" w:rsidRPr="00152440">
        <w:t>sector</w:t>
      </w:r>
      <w:r w:rsidR="00B20C7D" w:rsidRPr="00152440">
        <w:t xml:space="preserve"> strained to manage the financial cost of a </w:t>
      </w:r>
      <w:r w:rsidR="004B48BB" w:rsidRPr="00152440">
        <w:t xml:space="preserve">community </w:t>
      </w:r>
      <w:r w:rsidR="00F51D88" w:rsidRPr="00152440">
        <w:t xml:space="preserve">with an aging population and an </w:t>
      </w:r>
      <w:r w:rsidR="004B48BB" w:rsidRPr="00152440">
        <w:t>increas</w:t>
      </w:r>
      <w:r w:rsidR="00C65763" w:rsidRPr="00152440">
        <w:t xml:space="preserve">ing burden of chronic </w:t>
      </w:r>
      <w:r w:rsidR="00B20C7D" w:rsidRPr="00152440">
        <w:t>disease</w:t>
      </w:r>
      <w:r w:rsidR="00F51D88" w:rsidRPr="00152440">
        <w:t xml:space="preserve">. </w:t>
      </w:r>
    </w:p>
    <w:p w:rsidR="004B48BB" w:rsidRPr="00152440" w:rsidRDefault="004B48BB" w:rsidP="00152440">
      <w:pPr>
        <w:pStyle w:val="Healthbody"/>
      </w:pPr>
      <w:r w:rsidRPr="00152440">
        <w:br w:type="page"/>
      </w:r>
    </w:p>
    <w:p w:rsidR="008C7122" w:rsidRPr="00152440" w:rsidRDefault="001D4593" w:rsidP="00937E38">
      <w:pPr>
        <w:pStyle w:val="Healthheading2"/>
      </w:pPr>
      <w:r w:rsidRPr="00152440">
        <w:t>Background and c</w:t>
      </w:r>
      <w:r w:rsidR="00726D14" w:rsidRPr="00152440">
        <w:t>ontext</w:t>
      </w:r>
    </w:p>
    <w:p w:rsidR="00D11D8F" w:rsidRPr="00152440" w:rsidRDefault="00E5202E" w:rsidP="00152440">
      <w:pPr>
        <w:pStyle w:val="Healthbody"/>
      </w:pPr>
      <w:r>
        <w:t xml:space="preserve">The </w:t>
      </w:r>
      <w:r w:rsidR="00BE0565" w:rsidRPr="00152440">
        <w:t xml:space="preserve">Innovate Project </w:t>
      </w:r>
      <w:r w:rsidR="00027444" w:rsidRPr="00152440">
        <w:t>aims were</w:t>
      </w:r>
      <w:r w:rsidR="00BE0565" w:rsidRPr="00152440">
        <w:t xml:space="preserve"> to increase capacity for, and quality of, allied health clinical placements in expanded settings such as primary care, chronic disease management, </w:t>
      </w:r>
      <w:r>
        <w:t>PP</w:t>
      </w:r>
      <w:r w:rsidR="00BE0565" w:rsidRPr="00152440">
        <w:t xml:space="preserve">, health promotion and aged care. </w:t>
      </w:r>
      <w:r w:rsidR="00D11D8F" w:rsidRPr="00152440">
        <w:t>In the past, The University of Melbourne physiotherapy clinical placements focused primary on training students to work in acute and sub-acute care settings</w:t>
      </w:r>
      <w:r w:rsidR="00F51D88" w:rsidRPr="00152440">
        <w:t>,</w:t>
      </w:r>
      <w:r w:rsidR="00D11D8F" w:rsidRPr="00152440">
        <w:t xml:space="preserve"> such as </w:t>
      </w:r>
      <w:r w:rsidR="00C96AB6" w:rsidRPr="00152440">
        <w:t xml:space="preserve">within </w:t>
      </w:r>
      <w:r w:rsidR="00D11D8F" w:rsidRPr="00152440">
        <w:t xml:space="preserve">tertiary hospital and rehabilitation placements. In </w:t>
      </w:r>
      <w:r w:rsidR="00306D8D" w:rsidRPr="00152440">
        <w:t xml:space="preserve">recognition </w:t>
      </w:r>
      <w:r w:rsidR="00D11D8F" w:rsidRPr="00152440">
        <w:t>that Australia’s burden of disease is increasing</w:t>
      </w:r>
      <w:r w:rsidR="008719F0" w:rsidRPr="00152440">
        <w:t>ly</w:t>
      </w:r>
      <w:r w:rsidR="00D11D8F" w:rsidRPr="00152440">
        <w:t xml:space="preserve"> linked to chronic disease and an aging population, the value of explicitly preparing students to better meet the needs of the community sector and for practice beyond the acute setting form</w:t>
      </w:r>
      <w:r w:rsidR="00937E38">
        <w:t>ed the basis for this project.</w:t>
      </w:r>
    </w:p>
    <w:p w:rsidR="008719F0" w:rsidRPr="00152440" w:rsidRDefault="00E95707" w:rsidP="00152440">
      <w:pPr>
        <w:pStyle w:val="Healthbody"/>
      </w:pPr>
      <w:r w:rsidRPr="00152440">
        <w:t>A risk identified early in this project</w:t>
      </w:r>
      <w:r w:rsidR="00946453" w:rsidRPr="00152440">
        <w:t xml:space="preserve"> was that student education</w:t>
      </w:r>
      <w:r w:rsidRPr="00152440">
        <w:t xml:space="preserve"> had the potential to be viewed as a burden for busy clinicians</w:t>
      </w:r>
      <w:r w:rsidR="00D223DE" w:rsidRPr="00152440">
        <w:t>;</w:t>
      </w:r>
      <w:r w:rsidRPr="00152440">
        <w:t xml:space="preserve"> increasing their workload and reducing the time they could spend on quality client care. Therefore a</w:t>
      </w:r>
      <w:r w:rsidR="00CB4FE3" w:rsidRPr="00152440">
        <w:t xml:space="preserve"> core objective of</w:t>
      </w:r>
      <w:r w:rsidRPr="00152440">
        <w:t xml:space="preserve"> this project was to focus on how students could add </w:t>
      </w:r>
      <w:r w:rsidR="00CB4FE3" w:rsidRPr="00152440">
        <w:t>value to as well as learn from the clinical placement</w:t>
      </w:r>
      <w:r w:rsidRPr="00152440">
        <w:t xml:space="preserve">. Strategies to support </w:t>
      </w:r>
      <w:r w:rsidR="00946453" w:rsidRPr="00152440">
        <w:t>this objective</w:t>
      </w:r>
      <w:r w:rsidRPr="00152440">
        <w:t xml:space="preserve"> included</w:t>
      </w:r>
      <w:r w:rsidR="008719F0" w:rsidRPr="00152440">
        <w:t>:</w:t>
      </w:r>
      <w:r w:rsidRPr="00152440">
        <w:t xml:space="preserve"> </w:t>
      </w:r>
    </w:p>
    <w:p w:rsidR="008719F0" w:rsidRPr="00E4302B" w:rsidRDefault="008719F0" w:rsidP="00E4302B">
      <w:pPr>
        <w:pStyle w:val="Healthbullet1"/>
      </w:pPr>
      <w:r w:rsidRPr="00E4302B">
        <w:t>P</w:t>
      </w:r>
      <w:r w:rsidR="00E95707" w:rsidRPr="00E4302B">
        <w:t xml:space="preserve">reparing students </w:t>
      </w:r>
      <w:r w:rsidR="00946453" w:rsidRPr="00E4302B">
        <w:t>well for the placement, ensuring</w:t>
      </w:r>
      <w:r w:rsidR="00CB4FE3" w:rsidRPr="00E4302B">
        <w:t xml:space="preserve"> the </w:t>
      </w:r>
      <w:r w:rsidR="00946453" w:rsidRPr="00E4302B">
        <w:t xml:space="preserve">development of knowledge and skills highlighted as important by the clinicians </w:t>
      </w:r>
      <w:r w:rsidR="00F51D88" w:rsidRPr="00E4302B">
        <w:t>and building clarity on the tasks that students could do while on clinical placements</w:t>
      </w:r>
      <w:r w:rsidR="00946453" w:rsidRPr="00E4302B">
        <w:t xml:space="preserve">. </w:t>
      </w:r>
    </w:p>
    <w:p w:rsidR="008719F0" w:rsidRPr="00E4302B" w:rsidRDefault="00CB4FE3" w:rsidP="00E4302B">
      <w:pPr>
        <w:pStyle w:val="Healthbullet1"/>
      </w:pPr>
      <w:r w:rsidRPr="00E4302B">
        <w:t xml:space="preserve">A list of activities that students could perform that would directly contribute to quality client care, reduce clinician workload and add to the positive culture of clinical practice were identified and shared during workshops </w:t>
      </w:r>
      <w:r w:rsidR="00E4302B">
        <w:t>and are included in the Innovate</w:t>
      </w:r>
      <w:r w:rsidRPr="00E4302B">
        <w:t xml:space="preserve"> website. </w:t>
      </w:r>
    </w:p>
    <w:p w:rsidR="00E95707" w:rsidRPr="00E4302B" w:rsidRDefault="00CB4FE3" w:rsidP="00E4302B">
      <w:pPr>
        <w:pStyle w:val="Healthbullet1lastline"/>
      </w:pPr>
      <w:r w:rsidRPr="00E4302B">
        <w:t>Further e</w:t>
      </w:r>
      <w:r w:rsidR="00946453" w:rsidRPr="00E4302B">
        <w:t xml:space="preserve">fforts were directed to preparing </w:t>
      </w:r>
      <w:r w:rsidR="00E95707" w:rsidRPr="00E4302B">
        <w:t>clinicians for their role as clinical educators</w:t>
      </w:r>
      <w:r w:rsidR="00946453" w:rsidRPr="00E4302B">
        <w:t xml:space="preserve"> through resource development</w:t>
      </w:r>
      <w:r w:rsidR="00E95707" w:rsidRPr="00E4302B">
        <w:t xml:space="preserve"> and </w:t>
      </w:r>
      <w:r w:rsidR="00946453" w:rsidRPr="00E4302B">
        <w:t xml:space="preserve">academic support. </w:t>
      </w:r>
    </w:p>
    <w:p w:rsidR="00D11D8F" w:rsidRPr="00E4302B" w:rsidRDefault="00E4302B" w:rsidP="00E4302B">
      <w:pPr>
        <w:pStyle w:val="Healthbody"/>
      </w:pPr>
      <w:r w:rsidRPr="00E4302B">
        <w:t>To achieve the aims of the Innovate</w:t>
      </w:r>
      <w:r w:rsidR="00D11D8F" w:rsidRPr="00E4302B">
        <w:t xml:space="preserve"> Project, four new subjects were developed and integrated into the new </w:t>
      </w:r>
      <w:r w:rsidRPr="00E4302B">
        <w:t>DPT</w:t>
      </w:r>
      <w:r w:rsidR="00D11D8F" w:rsidRPr="00E4302B">
        <w:t xml:space="preserve"> program. Two theory subjects were designed to prepare student</w:t>
      </w:r>
      <w:r w:rsidR="00306D8D" w:rsidRPr="00E4302B">
        <w:t>s</w:t>
      </w:r>
      <w:r w:rsidR="00D11D8F" w:rsidRPr="00E4302B">
        <w:t xml:space="preserve"> for clinical placement and two new community clinical placemen</w:t>
      </w:r>
      <w:r w:rsidR="00C96AB6" w:rsidRPr="00E4302B">
        <w:t xml:space="preserve">ts were established and integrated into clinical </w:t>
      </w:r>
      <w:r w:rsidR="00D11D8F" w:rsidRPr="00E4302B">
        <w:t>subjects. Each theory subject was lin</w:t>
      </w:r>
      <w:r w:rsidR="00CB4FE3" w:rsidRPr="00E4302B">
        <w:t>k</w:t>
      </w:r>
      <w:r w:rsidR="00D11D8F" w:rsidRPr="00E4302B">
        <w:t>ed to a clinical placement with the objective to better prepare students for the theory, skills and attributes needed to learn successfully i</w:t>
      </w:r>
      <w:r>
        <w:t>n the clinical placement. ‘</w:t>
      </w:r>
      <w:r w:rsidR="00D11D8F" w:rsidRPr="00E4302B">
        <w:t>Chronic Disease and Disability</w:t>
      </w:r>
      <w:r>
        <w:t>’</w:t>
      </w:r>
      <w:r w:rsidR="00D11D8F" w:rsidRPr="00E4302B">
        <w:t xml:space="preserve"> was the theory subject designed to prepare students for the </w:t>
      </w:r>
      <w:r>
        <w:t>‘</w:t>
      </w:r>
      <w:r w:rsidR="00D11D8F" w:rsidRPr="00E4302B">
        <w:t>Chronic Health Conditions</w:t>
      </w:r>
      <w:r>
        <w:t>’</w:t>
      </w:r>
      <w:r w:rsidR="00D11D8F" w:rsidRPr="00E4302B">
        <w:t xml:space="preserve"> placement and </w:t>
      </w:r>
      <w:r>
        <w:t>‘</w:t>
      </w:r>
      <w:r w:rsidR="00D11D8F" w:rsidRPr="00E4302B">
        <w:t>Leadership and Management</w:t>
      </w:r>
      <w:r>
        <w:t>’</w:t>
      </w:r>
      <w:r w:rsidR="00D11D8F" w:rsidRPr="00E4302B">
        <w:t xml:space="preserve"> was design</w:t>
      </w:r>
      <w:r>
        <w:t xml:space="preserve">ed to prepare students for the </w:t>
      </w:r>
      <w:r w:rsidR="00E5202E">
        <w:t>PP</w:t>
      </w:r>
      <w:r w:rsidR="00D11D8F" w:rsidRPr="00E4302B">
        <w:t xml:space="preserve"> placement. </w:t>
      </w:r>
      <w:r w:rsidR="00C96AB6" w:rsidRPr="00E4302B">
        <w:t xml:space="preserve">Clinical educators </w:t>
      </w:r>
      <w:r w:rsidR="00D11D8F" w:rsidRPr="00E4302B">
        <w:t xml:space="preserve">contributed advice on the development of </w:t>
      </w:r>
      <w:r w:rsidR="00CB4FE3" w:rsidRPr="00E4302B">
        <w:t xml:space="preserve">these </w:t>
      </w:r>
      <w:r w:rsidR="00D11D8F" w:rsidRPr="00E4302B">
        <w:t>subject</w:t>
      </w:r>
      <w:r w:rsidR="00CB4FE3" w:rsidRPr="00E4302B">
        <w:t>s</w:t>
      </w:r>
      <w:r w:rsidR="00D11D8F" w:rsidRPr="00E4302B">
        <w:t xml:space="preserve"> and clinical placement content through initial worksh</w:t>
      </w:r>
      <w:r>
        <w:t>ops and stakeholder interviews.</w:t>
      </w:r>
    </w:p>
    <w:p w:rsidR="000E63BC" w:rsidRPr="000E63BC" w:rsidRDefault="000E63BC" w:rsidP="00E4302B">
      <w:pPr>
        <w:pStyle w:val="Healthheading3"/>
      </w:pPr>
      <w:r w:rsidRPr="000E63BC">
        <w:t xml:space="preserve">Chronic health conditions </w:t>
      </w:r>
      <w:r w:rsidRPr="00E4302B">
        <w:t>placement</w:t>
      </w:r>
    </w:p>
    <w:p w:rsidR="005003DA" w:rsidRPr="00C30184" w:rsidRDefault="00BE0565" w:rsidP="00E4302B">
      <w:pPr>
        <w:pStyle w:val="Healthbody"/>
      </w:pPr>
      <w:r w:rsidRPr="00E4302B">
        <w:t xml:space="preserve">The key objective of </w:t>
      </w:r>
      <w:r w:rsidR="00E4302B" w:rsidRPr="00E4302B">
        <w:t xml:space="preserve">the </w:t>
      </w:r>
      <w:r w:rsidR="00827CD6" w:rsidRPr="00E4302B">
        <w:t>CH</w:t>
      </w:r>
      <w:r w:rsidR="00E4302B" w:rsidRPr="00E4302B">
        <w:t>C</w:t>
      </w:r>
      <w:r w:rsidR="00D11D8F" w:rsidRPr="00E4302B">
        <w:t xml:space="preserve"> placement </w:t>
      </w:r>
      <w:r w:rsidRPr="00E4302B">
        <w:t xml:space="preserve">was to provide students with an opportunity to promote the health and wellbeing of community members, particularly those who have chronic diseases or are elderly or who have mental health conditions. This was a novel initiative as previous clinical placements have had a major emphasis on acute </w:t>
      </w:r>
      <w:r w:rsidR="0070688C" w:rsidRPr="00E4302B">
        <w:t xml:space="preserve">or subacute </w:t>
      </w:r>
      <w:r w:rsidRPr="00E4302B">
        <w:t xml:space="preserve">care in </w:t>
      </w:r>
      <w:r w:rsidR="0070688C" w:rsidRPr="00E4302B">
        <w:t xml:space="preserve">defined practice </w:t>
      </w:r>
      <w:r w:rsidRPr="00E4302B">
        <w:t>areas such as orthopaedics, cardiopulmonary and neurological impairments</w:t>
      </w:r>
      <w:r w:rsidR="008719F0" w:rsidRPr="00E4302B">
        <w:t>. In contrast, the CHC</w:t>
      </w:r>
      <w:r w:rsidR="0070688C" w:rsidRPr="00E4302B">
        <w:t xml:space="preserve"> </w:t>
      </w:r>
      <w:r w:rsidRPr="00E4302B">
        <w:t xml:space="preserve">placement </w:t>
      </w:r>
      <w:r w:rsidR="0070688C" w:rsidRPr="00E4302B">
        <w:t xml:space="preserve">had a primary focus on </w:t>
      </w:r>
      <w:r w:rsidRPr="00E4302B">
        <w:t>a person and community centred approach that integrates needs to reduce disability</w:t>
      </w:r>
      <w:r w:rsidR="008719F0" w:rsidRPr="00E4302B">
        <w:t xml:space="preserve">, </w:t>
      </w:r>
      <w:r w:rsidR="00306D8D" w:rsidRPr="00E4302B">
        <w:t xml:space="preserve">and </w:t>
      </w:r>
      <w:r w:rsidR="008719F0" w:rsidRPr="00E4302B">
        <w:t>empower</w:t>
      </w:r>
      <w:r w:rsidR="00306D8D" w:rsidRPr="00E4302B">
        <w:t>s</w:t>
      </w:r>
      <w:r w:rsidR="008719F0" w:rsidRPr="00E4302B">
        <w:t xml:space="preserve"> clients to</w:t>
      </w:r>
      <w:r w:rsidR="00E4302B">
        <w:t xml:space="preserve"> self-</w:t>
      </w:r>
      <w:r w:rsidR="008719F0" w:rsidRPr="00E4302B">
        <w:t>manage their condition</w:t>
      </w:r>
      <w:r w:rsidRPr="00E4302B">
        <w:t xml:space="preserve"> and improve </w:t>
      </w:r>
      <w:r w:rsidR="008719F0" w:rsidRPr="00E4302B">
        <w:t xml:space="preserve">their </w:t>
      </w:r>
      <w:r w:rsidRPr="00E4302B">
        <w:t>quality of life</w:t>
      </w:r>
      <w:r w:rsidR="008719F0" w:rsidRPr="00E4302B">
        <w:t xml:space="preserve"> using a more holistic perspective</w:t>
      </w:r>
      <w:r w:rsidRPr="00E4302B">
        <w:t xml:space="preserve">. </w:t>
      </w:r>
    </w:p>
    <w:p w:rsidR="00D11D8F" w:rsidRPr="00C30184" w:rsidRDefault="00D11D8F" w:rsidP="00E4302B">
      <w:pPr>
        <w:pStyle w:val="Healthbody"/>
      </w:pPr>
      <w:r w:rsidRPr="00E4302B">
        <w:t>These</w:t>
      </w:r>
      <w:r w:rsidR="00103805" w:rsidRPr="00E4302B">
        <w:t xml:space="preserve"> </w:t>
      </w:r>
      <w:r w:rsidR="00827CD6" w:rsidRPr="00E4302B">
        <w:t xml:space="preserve">CHC </w:t>
      </w:r>
      <w:r w:rsidR="00103805" w:rsidRPr="00E4302B">
        <w:t xml:space="preserve">clinics </w:t>
      </w:r>
      <w:r w:rsidR="00146632" w:rsidRPr="00E4302B">
        <w:t xml:space="preserve">were established </w:t>
      </w:r>
      <w:r w:rsidR="00295CB1" w:rsidRPr="00E4302B">
        <w:t xml:space="preserve">across </w:t>
      </w:r>
      <w:r w:rsidR="00103805" w:rsidRPr="00E4302B">
        <w:t xml:space="preserve">a wide variety of primary care clinical environments that provided </w:t>
      </w:r>
      <w:r w:rsidRPr="00E4302B">
        <w:t xml:space="preserve">physiotherapy </w:t>
      </w:r>
      <w:r w:rsidR="00103805" w:rsidRPr="00E4302B">
        <w:t>students with unique experiences and opportunities</w:t>
      </w:r>
      <w:r w:rsidR="003919DB" w:rsidRPr="00E4302B">
        <w:t xml:space="preserve"> for clinical placements</w:t>
      </w:r>
      <w:r w:rsidR="00103805" w:rsidRPr="00E4302B">
        <w:t>. During their placements the students were involved in aspects of patient case management, advanced care planning, education in health promotion a</w:t>
      </w:r>
      <w:r w:rsidR="00E4302B">
        <w:t>nd self-</w:t>
      </w:r>
      <w:r w:rsidR="00103805" w:rsidRPr="00E4302B">
        <w:t xml:space="preserve">management, exercise programs for elderly people and those with chronic diseases, and </w:t>
      </w:r>
      <w:r w:rsidR="008719F0" w:rsidRPr="00E4302B">
        <w:t xml:space="preserve">facilitation of </w:t>
      </w:r>
      <w:r w:rsidR="0070688C" w:rsidRPr="00E4302B">
        <w:t xml:space="preserve">health </w:t>
      </w:r>
      <w:r w:rsidR="00E4302B" w:rsidRPr="00E4302B">
        <w:t>behaviour</w:t>
      </w:r>
      <w:r w:rsidR="007831EC" w:rsidRPr="00E4302B">
        <w:t xml:space="preserve"> </w:t>
      </w:r>
      <w:r w:rsidR="0070688C" w:rsidRPr="00E4302B">
        <w:t>change</w:t>
      </w:r>
      <w:r w:rsidR="00103805" w:rsidRPr="00E4302B">
        <w:t xml:space="preserve">. These clinics also ensured that each student on placement </w:t>
      </w:r>
      <w:r w:rsidR="0070688C" w:rsidRPr="00E4302B">
        <w:t>developed skills</w:t>
      </w:r>
      <w:r w:rsidRPr="00E4302B">
        <w:t xml:space="preserve"> in</w:t>
      </w:r>
      <w:r w:rsidR="007831EC" w:rsidRPr="00E4302B">
        <w:t xml:space="preserve"> </w:t>
      </w:r>
      <w:r w:rsidR="00103805" w:rsidRPr="00E4302B">
        <w:t>multidiscipl</w:t>
      </w:r>
      <w:r w:rsidR="00D00E3B" w:rsidRPr="00E4302B">
        <w:t>inary team approaches to client</w:t>
      </w:r>
      <w:r w:rsidR="00103805" w:rsidRPr="00E4302B">
        <w:t xml:space="preserve"> management </w:t>
      </w:r>
      <w:r w:rsidR="00D00E3B" w:rsidRPr="00E4302B">
        <w:t>to achieve comprehensive person</w:t>
      </w:r>
      <w:r w:rsidR="00E4302B">
        <w:t xml:space="preserve"> centr</w:t>
      </w:r>
      <w:r w:rsidR="00103805" w:rsidRPr="00E4302B">
        <w:t>ed healthcare.</w:t>
      </w:r>
      <w:r w:rsidR="00827CD6" w:rsidRPr="00E4302B">
        <w:t xml:space="preserve"> </w:t>
      </w:r>
      <w:r w:rsidR="00103805" w:rsidRPr="00E4302B">
        <w:t xml:space="preserve">During their clinical placement all students had considerable opportunities to work with </w:t>
      </w:r>
      <w:r w:rsidR="00306D8D" w:rsidRPr="00E4302B">
        <w:t xml:space="preserve">a wide range of </w:t>
      </w:r>
      <w:r w:rsidR="00103805" w:rsidRPr="00E4302B">
        <w:t xml:space="preserve">other health professional disciplines, such as those from medicine, nursing, speech pathology, </w:t>
      </w:r>
      <w:r w:rsidR="00306D8D" w:rsidRPr="00E4302B">
        <w:t xml:space="preserve">psychology, exercise physiology, </w:t>
      </w:r>
      <w:r w:rsidR="00103805" w:rsidRPr="00E4302B">
        <w:t xml:space="preserve">social work, occupational therapy, podiatry, dietetics and pharmacy. </w:t>
      </w:r>
    </w:p>
    <w:p w:rsidR="00E4302B" w:rsidRDefault="00E4302B">
      <w:pPr>
        <w:spacing w:line="240" w:lineRule="auto"/>
        <w:ind w:left="0"/>
        <w:rPr>
          <w:rFonts w:eastAsia="MS Mincho" w:cs="Times New Roman"/>
          <w:sz w:val="20"/>
          <w:szCs w:val="24"/>
          <w:lang w:val="en-AU"/>
        </w:rPr>
      </w:pPr>
      <w:r>
        <w:br w:type="page"/>
      </w:r>
    </w:p>
    <w:p w:rsidR="00D00E3B" w:rsidRPr="00E4302B" w:rsidRDefault="00D00E3B" w:rsidP="00E4302B">
      <w:pPr>
        <w:pStyle w:val="Healthbody"/>
      </w:pPr>
      <w:r w:rsidRPr="00E4302B">
        <w:t>In addition to the management of patients, students were involved with a variety of clinical specific activities such as clinical quality assurance projects specific to organisations, health promotion projects and evidence</w:t>
      </w:r>
      <w:r w:rsidR="00992CAA">
        <w:t>-</w:t>
      </w:r>
      <w:r w:rsidRPr="00E4302B">
        <w:t xml:space="preserve">based strategies to promote the priorities of the organisation. </w:t>
      </w:r>
      <w:r w:rsidR="00DF4907" w:rsidRPr="00E4302B">
        <w:t xml:space="preserve">Students could spend time observing and assisting a range of other health professionals in their work with clients, develop resources for patients and for the health professionals, assist in running group classes and assist with home visits. They were able to interview other health workers and learn more about the priorities and challenges of </w:t>
      </w:r>
      <w:r w:rsidR="005649CE" w:rsidRPr="00E4302B">
        <w:t>developing and sustaining speciali</w:t>
      </w:r>
      <w:r w:rsidR="00E4302B">
        <w:t>s</w:t>
      </w:r>
      <w:r w:rsidR="005649CE" w:rsidRPr="00E4302B">
        <w:t xml:space="preserve">ed </w:t>
      </w:r>
      <w:r w:rsidR="00DF4907" w:rsidRPr="00E4302B">
        <w:t>community health services and the governance of such organi</w:t>
      </w:r>
      <w:r w:rsidR="00E4302B">
        <w:t>s</w:t>
      </w:r>
      <w:r w:rsidR="00DF4907" w:rsidRPr="00E4302B">
        <w:t xml:space="preserve">ations, all important knowledge for future practice beyond the acute setting. </w:t>
      </w:r>
      <w:r w:rsidRPr="00E4302B">
        <w:t>The assessment tasks included the production of evidence</w:t>
      </w:r>
      <w:r w:rsidR="00E4302B">
        <w:t>-</w:t>
      </w:r>
      <w:r w:rsidRPr="00E4302B">
        <w:t>based resources that can be used by the clinical staff and their clients. This served a reciprocal educational function where students, clinical educators and university academics lear</w:t>
      </w:r>
      <w:r w:rsidR="00E4302B">
        <w:t>nt from each other, and recognis</w:t>
      </w:r>
      <w:r w:rsidRPr="00E4302B">
        <w:t>ed the value of working together.</w:t>
      </w:r>
    </w:p>
    <w:p w:rsidR="00D00E3B" w:rsidRPr="00E4302B" w:rsidRDefault="00D00E3B" w:rsidP="00E4302B">
      <w:pPr>
        <w:pStyle w:val="Healthbody"/>
      </w:pPr>
      <w:r w:rsidRPr="00E4302B">
        <w:t>The structure of the CHC</w:t>
      </w:r>
      <w:r w:rsidR="00E4302B">
        <w:t xml:space="preserve"> clinics was a full-</w:t>
      </w:r>
      <w:r w:rsidRPr="00E4302B">
        <w:t xml:space="preserve">time clinical placement for </w:t>
      </w:r>
      <w:r w:rsidR="00E4302B">
        <w:t>three</w:t>
      </w:r>
      <w:r w:rsidRPr="00E4302B">
        <w:t xml:space="preserve"> weeks, Monday to Thursday for a total of 28 hours per week. While the key ‘supervisory’ role was taken by a physiotherapist, it was not essential that students be supervised solely by a physiotherapy clinician, nor did they need to spend all of their time in direct patient contact in these clinical placements. </w:t>
      </w:r>
    </w:p>
    <w:p w:rsidR="00103805" w:rsidRPr="00E4302B" w:rsidRDefault="0032113B" w:rsidP="00E4302B">
      <w:pPr>
        <w:pStyle w:val="Healthbody"/>
      </w:pPr>
      <w:r w:rsidRPr="00E4302B">
        <w:t>In partnership with the clinics</w:t>
      </w:r>
      <w:r w:rsidR="00E4302B">
        <w:t>,</w:t>
      </w:r>
      <w:r w:rsidRPr="00E4302B">
        <w:t xml:space="preserve"> there was close adherence to the</w:t>
      </w:r>
      <w:r w:rsidR="00103805" w:rsidRPr="00E4302B">
        <w:t xml:space="preserve"> pedagogical model</w:t>
      </w:r>
      <w:r w:rsidR="00D11D8F" w:rsidRPr="00E4302B">
        <w:t xml:space="preserve"> used in</w:t>
      </w:r>
      <w:r w:rsidRPr="00E4302B">
        <w:t xml:space="preserve"> the DPT</w:t>
      </w:r>
      <w:r w:rsidR="00D11D8F" w:rsidRPr="00E4302B">
        <w:t xml:space="preserve"> program. </w:t>
      </w:r>
      <w:r w:rsidR="00D00E3B" w:rsidRPr="00E4302B">
        <w:t>A constructive alignment approach was used in which learning outcomes, learning activities and assessments tasks were aligned for each of the four subjects. This ensured a rigorous educational framework for the clinical placements and provided clarity on learning outcomes for clinical educators and students, and focused stu</w:t>
      </w:r>
      <w:r w:rsidR="00DF4907" w:rsidRPr="00E4302B">
        <w:t xml:space="preserve">dent learning around explicit and meaningful learning and </w:t>
      </w:r>
      <w:r w:rsidR="00D00E3B" w:rsidRPr="00E4302B">
        <w:t>assessments</w:t>
      </w:r>
      <w:r w:rsidR="00DF4907" w:rsidRPr="00E4302B">
        <w:t xml:space="preserve"> for learning</w:t>
      </w:r>
      <w:r w:rsidR="00E4302B">
        <w:t>.</w:t>
      </w:r>
    </w:p>
    <w:p w:rsidR="000E63BC" w:rsidRPr="00E4302B" w:rsidRDefault="00E5202E" w:rsidP="00E4302B">
      <w:pPr>
        <w:pStyle w:val="Healthheading3"/>
      </w:pPr>
      <w:r>
        <w:t>PP</w:t>
      </w:r>
      <w:r w:rsidR="00E4302B">
        <w:t xml:space="preserve"> placements</w:t>
      </w:r>
    </w:p>
    <w:p w:rsidR="000E63BC" w:rsidRPr="00E4302B" w:rsidRDefault="00103805" w:rsidP="00E4302B">
      <w:pPr>
        <w:pStyle w:val="Healthbody"/>
      </w:pPr>
      <w:r w:rsidRPr="00E4302B">
        <w:t xml:space="preserve">A new approach to </w:t>
      </w:r>
      <w:r w:rsidR="00E5202E">
        <w:t>PP</w:t>
      </w:r>
      <w:r w:rsidRPr="00E4302B">
        <w:t xml:space="preserve"> placements </w:t>
      </w:r>
      <w:r w:rsidR="00A4588E" w:rsidRPr="00E4302B">
        <w:t>has been</w:t>
      </w:r>
      <w:r w:rsidRPr="00E4302B">
        <w:t xml:space="preserve"> developed with the support of a </w:t>
      </w:r>
      <w:r w:rsidR="00E5202E">
        <w:t>PP</w:t>
      </w:r>
      <w:r w:rsidR="00E4302B">
        <w:t xml:space="preserve"> ‘network.’ </w:t>
      </w:r>
      <w:r w:rsidR="00A4588E" w:rsidRPr="00E4302B">
        <w:t xml:space="preserve">This network has </w:t>
      </w:r>
      <w:r w:rsidRPr="00E4302B">
        <w:t>include</w:t>
      </w:r>
      <w:r w:rsidR="00A4588E" w:rsidRPr="00E4302B">
        <w:t>d</w:t>
      </w:r>
      <w:r w:rsidRPr="00E4302B">
        <w:t xml:space="preserve"> practitioners</w:t>
      </w:r>
      <w:r w:rsidR="00702E54" w:rsidRPr="00E4302B">
        <w:t>,</w:t>
      </w:r>
      <w:r w:rsidRPr="00E4302B">
        <w:t xml:space="preserve"> academics </w:t>
      </w:r>
      <w:r w:rsidR="00702E54" w:rsidRPr="00E4302B">
        <w:t>and a specialist edu</w:t>
      </w:r>
      <w:r w:rsidR="00DF4907" w:rsidRPr="00E4302B">
        <w:t xml:space="preserve">cator from the Business and Economics Faculty of the University of Melbourne, who worked together </w:t>
      </w:r>
      <w:r w:rsidR="00702E54" w:rsidRPr="00E4302B">
        <w:t xml:space="preserve">to </w:t>
      </w:r>
      <w:r w:rsidRPr="00E4302B">
        <w:t>design and deve</w:t>
      </w:r>
      <w:r w:rsidR="00702E54" w:rsidRPr="00E4302B">
        <w:t>lop a subject to prepare students</w:t>
      </w:r>
      <w:r w:rsidRPr="00E4302B">
        <w:t xml:space="preserve"> for effective practice </w:t>
      </w:r>
      <w:r w:rsidR="00702E54" w:rsidRPr="00E4302B">
        <w:t xml:space="preserve">in the </w:t>
      </w:r>
      <w:r w:rsidR="00E5202E">
        <w:t>PP</w:t>
      </w:r>
      <w:r w:rsidR="00702E54" w:rsidRPr="00E4302B">
        <w:t xml:space="preserve"> context. </w:t>
      </w:r>
      <w:r w:rsidR="008F5BCA" w:rsidRPr="00E4302B">
        <w:t>Re</w:t>
      </w:r>
      <w:r w:rsidR="00702E54" w:rsidRPr="00E4302B">
        <w:t xml:space="preserve">search </w:t>
      </w:r>
      <w:r w:rsidR="008F5BCA" w:rsidRPr="00E4302B">
        <w:t>completed in 2011,</w:t>
      </w:r>
      <w:r w:rsidR="00702E54" w:rsidRPr="00E4302B">
        <w:t xml:space="preserve"> found that </w:t>
      </w:r>
      <w:r w:rsidR="00E4302B">
        <w:t>p</w:t>
      </w:r>
      <w:r w:rsidR="00702E54" w:rsidRPr="00E4302B">
        <w:t xml:space="preserve">rivate practitioners were cautious of taking students in the belief that they are not adequately prepared to work </w:t>
      </w:r>
      <w:r w:rsidR="008F5BCA" w:rsidRPr="00E4302B">
        <w:t xml:space="preserve">in the </w:t>
      </w:r>
      <w:r w:rsidR="00E5202E">
        <w:t>PP</w:t>
      </w:r>
      <w:r w:rsidR="008F5BCA" w:rsidRPr="00E4302B">
        <w:t xml:space="preserve"> setting and lacked business knowledge and exposure </w:t>
      </w:r>
      <w:r w:rsidR="00702E54" w:rsidRPr="00E4302B">
        <w:t xml:space="preserve">that </w:t>
      </w:r>
      <w:r w:rsidR="008F5BCA" w:rsidRPr="00E4302B">
        <w:t xml:space="preserve">was important to the practice context. This information was added to through interviews with private practitioners and </w:t>
      </w:r>
      <w:r w:rsidRPr="00E4302B">
        <w:t>a c</w:t>
      </w:r>
      <w:r w:rsidR="00A4588E" w:rsidRPr="00E4302B">
        <w:t xml:space="preserve">urriculum </w:t>
      </w:r>
      <w:r w:rsidR="008F5BCA" w:rsidRPr="00E4302B">
        <w:t xml:space="preserve">that focused on the business needs of </w:t>
      </w:r>
      <w:r w:rsidR="00E5202E">
        <w:t>PP</w:t>
      </w:r>
      <w:r w:rsidR="008F5BCA" w:rsidRPr="00E4302B">
        <w:t xml:space="preserve"> was developed. </w:t>
      </w:r>
      <w:r w:rsidR="00642E2C" w:rsidRPr="00E4302B">
        <w:t xml:space="preserve">The lecture series focused on aspects of business management viewed as essential basics and private practitioners contributed to the lecture series in the ‘Leadership and Management’ subject. </w:t>
      </w:r>
      <w:r w:rsidR="008F5BCA" w:rsidRPr="00E4302B">
        <w:t>Practical knowledge and skills needed for this context were viewed as developed throu</w:t>
      </w:r>
      <w:r w:rsidR="00E4302B">
        <w:t>gh the existing DPT curriculum.</w:t>
      </w:r>
    </w:p>
    <w:p w:rsidR="00103805" w:rsidRPr="00E4302B" w:rsidRDefault="000E63BC" w:rsidP="00E4302B">
      <w:pPr>
        <w:pStyle w:val="Healthbody"/>
      </w:pPr>
      <w:r w:rsidRPr="00E4302B">
        <w:t xml:space="preserve">While a small number of students had previously attended </w:t>
      </w:r>
      <w:r w:rsidR="00E5202E">
        <w:t>PP</w:t>
      </w:r>
      <w:r w:rsidRPr="00E4302B">
        <w:t xml:space="preserve"> clinics as part of an elective placement, a new and sustainable approach to </w:t>
      </w:r>
      <w:r w:rsidR="00E5202E">
        <w:t>PP</w:t>
      </w:r>
      <w:r w:rsidRPr="00E4302B">
        <w:t xml:space="preserve"> placements was developed</w:t>
      </w:r>
      <w:r w:rsidR="00A52A47" w:rsidRPr="00E4302B">
        <w:t>,</w:t>
      </w:r>
      <w:r w:rsidRPr="00E4302B">
        <w:t xml:space="preserve"> situated within a </w:t>
      </w:r>
      <w:r w:rsidR="00E4302B">
        <w:t>‘</w:t>
      </w:r>
      <w:r w:rsidRPr="00E4302B">
        <w:t>Professional selective</w:t>
      </w:r>
      <w:r w:rsidR="00E4302B">
        <w:t>’</w:t>
      </w:r>
      <w:r w:rsidRPr="00E4302B">
        <w:t xml:space="preserve"> component of a major capstone subject in the </w:t>
      </w:r>
      <w:r w:rsidR="00E4302B">
        <w:t>DPT</w:t>
      </w:r>
      <w:r w:rsidRPr="00E4302B">
        <w:t xml:space="preserve"> program. Within this project, over 50% of students were able to attend a </w:t>
      </w:r>
      <w:r w:rsidR="00E5202E">
        <w:t>PP</w:t>
      </w:r>
      <w:r w:rsidRPr="00E4302B">
        <w:t xml:space="preserve"> placement in the</w:t>
      </w:r>
      <w:r w:rsidR="00A52A47" w:rsidRPr="00E4302B">
        <w:t>ir</w:t>
      </w:r>
      <w:r w:rsidR="00E4302B">
        <w:t xml:space="preserve"> final year of the DPT program.</w:t>
      </w:r>
      <w:r w:rsidRPr="00E4302B">
        <w:t xml:space="preserve"> </w:t>
      </w:r>
      <w:proofErr w:type="gramStart"/>
      <w:r w:rsidRPr="00E4302B">
        <w:t xml:space="preserve">Given that more than 60% of registered physiotherapists and other allied health practitioners work in </w:t>
      </w:r>
      <w:r w:rsidR="00E5202E">
        <w:t>PP</w:t>
      </w:r>
      <w:r w:rsidRPr="00E4302B">
        <w:t xml:space="preserve"> and primary care settings, this initiative addressed training</w:t>
      </w:r>
      <w:r w:rsidR="003919DB" w:rsidRPr="00E4302B">
        <w:t xml:space="preserve"> needs </w:t>
      </w:r>
      <w:r w:rsidRPr="00E4302B">
        <w:t>that are closely aligned with the current and future allied health workforce needs.</w:t>
      </w:r>
      <w:proofErr w:type="gramEnd"/>
    </w:p>
    <w:p w:rsidR="000E63BC" w:rsidRPr="00E4302B" w:rsidRDefault="00295CB1" w:rsidP="00E4302B">
      <w:pPr>
        <w:pStyle w:val="Healthbody"/>
      </w:pPr>
      <w:r w:rsidRPr="00E4302B">
        <w:t>A workshop</w:t>
      </w:r>
      <w:r w:rsidR="00103805" w:rsidRPr="00E4302B">
        <w:t xml:space="preserve"> specifically designed to meet the needs of supervisors in the </w:t>
      </w:r>
      <w:r w:rsidR="00E5202E">
        <w:t>PP</w:t>
      </w:r>
      <w:r w:rsidR="00103805" w:rsidRPr="00E4302B">
        <w:t xml:space="preserve"> context </w:t>
      </w:r>
      <w:r w:rsidR="00A4588E" w:rsidRPr="00E4302B">
        <w:t>ran at the end of</w:t>
      </w:r>
      <w:r w:rsidR="00642E2C" w:rsidRPr="00E4302B">
        <w:t xml:space="preserve"> 2013. Further, resources were developed to inform practitioners on how students could contribute to their practice and how students could assist with their</w:t>
      </w:r>
      <w:r w:rsidR="00E4302B">
        <w:t xml:space="preserve"> future workforce. The </w:t>
      </w:r>
      <w:r w:rsidR="00E5202E">
        <w:t>PP</w:t>
      </w:r>
      <w:r w:rsidR="00642E2C" w:rsidRPr="00E4302B">
        <w:t xml:space="preserve"> </w:t>
      </w:r>
      <w:r w:rsidR="00E4302B">
        <w:t>n</w:t>
      </w:r>
      <w:r w:rsidR="00642E2C" w:rsidRPr="00E4302B">
        <w:t xml:space="preserve">etwork will continue to work on refining the ‘Leadership and Management’ subject content, working closely with a senior lecturer from the Business and Economic Faculty </w:t>
      </w:r>
      <w:r w:rsidR="00E4302B">
        <w:t>at The University of Melbourne.</w:t>
      </w:r>
    </w:p>
    <w:p w:rsidR="00E4302B" w:rsidRDefault="00E4302B">
      <w:pPr>
        <w:spacing w:line="240" w:lineRule="auto"/>
        <w:ind w:left="0"/>
        <w:rPr>
          <w:rFonts w:eastAsia="MS Mincho" w:cs="Times New Roman"/>
          <w:b/>
          <w:sz w:val="24"/>
          <w:szCs w:val="24"/>
          <w:lang w:val="en-AU"/>
        </w:rPr>
      </w:pPr>
      <w:r>
        <w:br w:type="page"/>
      </w:r>
    </w:p>
    <w:p w:rsidR="000E63BC" w:rsidRPr="000E63BC" w:rsidRDefault="000E63BC" w:rsidP="00E4302B">
      <w:pPr>
        <w:pStyle w:val="Healthheading3"/>
      </w:pPr>
      <w:r w:rsidRPr="000E63BC">
        <w:t xml:space="preserve">Primary care health care provider </w:t>
      </w:r>
      <w:r w:rsidRPr="00E4302B">
        <w:t>engagement</w:t>
      </w:r>
    </w:p>
    <w:p w:rsidR="000E63BC" w:rsidRPr="00E4302B" w:rsidRDefault="000E63BC" w:rsidP="00E4302B">
      <w:pPr>
        <w:pStyle w:val="Healthbody"/>
      </w:pPr>
      <w:r w:rsidRPr="00E4302B">
        <w:t xml:space="preserve">Engagement with </w:t>
      </w:r>
      <w:r w:rsidR="00E4302B">
        <w:t>p</w:t>
      </w:r>
      <w:r w:rsidRPr="00E4302B">
        <w:t>rimar</w:t>
      </w:r>
      <w:r w:rsidR="00DF4907" w:rsidRPr="00E4302B">
        <w:t xml:space="preserve">y care health care providers </w:t>
      </w:r>
      <w:r w:rsidR="00B40FBC" w:rsidRPr="00E4302B">
        <w:t xml:space="preserve">was </w:t>
      </w:r>
      <w:proofErr w:type="gramStart"/>
      <w:r w:rsidRPr="00E4302B">
        <w:t>key</w:t>
      </w:r>
      <w:proofErr w:type="gramEnd"/>
      <w:r w:rsidRPr="00E4302B">
        <w:t xml:space="preserve"> to the success of this project. </w:t>
      </w:r>
      <w:r w:rsidR="00642E2C" w:rsidRPr="00E4302B">
        <w:t>During the two years, a total of four</w:t>
      </w:r>
      <w:r w:rsidRPr="00E4302B">
        <w:t xml:space="preserve"> workshops were conducted, two </w:t>
      </w:r>
      <w:r w:rsidR="00642E2C" w:rsidRPr="00E4302B">
        <w:t xml:space="preserve">of which were interdisciplinary. </w:t>
      </w:r>
      <w:r w:rsidRPr="00E4302B">
        <w:t>Outcomes of these workshops were summari</w:t>
      </w:r>
      <w:r w:rsidR="00E4302B">
        <w:t>s</w:t>
      </w:r>
      <w:r w:rsidRPr="00E4302B">
        <w:t xml:space="preserve">ed and made available to workshop participants via the University </w:t>
      </w:r>
      <w:r w:rsidR="00665B24">
        <w:t>L</w:t>
      </w:r>
      <w:r w:rsidRPr="00E4302B">
        <w:t xml:space="preserve">earning </w:t>
      </w:r>
      <w:r w:rsidR="00665B24">
        <w:t>M</w:t>
      </w:r>
      <w:r w:rsidRPr="00E4302B">
        <w:t xml:space="preserve">anagement </w:t>
      </w:r>
      <w:r w:rsidR="00665B24">
        <w:t>S</w:t>
      </w:r>
      <w:r w:rsidRPr="00E4302B">
        <w:t>ystem</w:t>
      </w:r>
      <w:r w:rsidR="00665B24">
        <w:t xml:space="preserve"> (LMS)</w:t>
      </w:r>
      <w:r w:rsidRPr="00E4302B">
        <w:t>.</w:t>
      </w:r>
    </w:p>
    <w:p w:rsidR="00BE0565" w:rsidRPr="00E4302B" w:rsidRDefault="000E63BC" w:rsidP="00E4302B">
      <w:pPr>
        <w:pStyle w:val="Healthbody"/>
      </w:pPr>
      <w:r w:rsidRPr="00E4302B">
        <w:t>The learning from the development of this subject has been synthesised into an e-learning resource that is available to other educational institutions on the I</w:t>
      </w:r>
      <w:r w:rsidR="00E4302B">
        <w:t>nnovate</w:t>
      </w:r>
      <w:r w:rsidRPr="00E4302B">
        <w:t xml:space="preserve"> website. This resource focuses on the development, structure and processes implemented for the development of the expanded settings within the Central CPN. It is also anticipated that the outcome of this two</w:t>
      </w:r>
      <w:r w:rsidR="00E4302B">
        <w:t>-</w:t>
      </w:r>
      <w:r w:rsidRPr="00E4302B">
        <w:t xml:space="preserve">year Innovative </w:t>
      </w:r>
      <w:r w:rsidR="00E4302B">
        <w:t>P</w:t>
      </w:r>
      <w:r w:rsidRPr="00E4302B">
        <w:t xml:space="preserve">roject will be shared by presentations at </w:t>
      </w:r>
      <w:r w:rsidR="00B40FBC" w:rsidRPr="00E4302B">
        <w:t>c</w:t>
      </w:r>
      <w:r w:rsidRPr="00E4302B">
        <w:t xml:space="preserve">onferences and </w:t>
      </w:r>
      <w:r w:rsidR="00B40FBC" w:rsidRPr="00E4302B">
        <w:t xml:space="preserve">through </w:t>
      </w:r>
      <w:r w:rsidRPr="00E4302B">
        <w:t xml:space="preserve">the publication of papers on the development of alternative interprofessional clinical experiences for students. </w:t>
      </w:r>
    </w:p>
    <w:p w:rsidR="007527CD" w:rsidRPr="00E4302B" w:rsidRDefault="00726D14" w:rsidP="00E4302B">
      <w:pPr>
        <w:pStyle w:val="Healthheading2"/>
      </w:pPr>
      <w:r w:rsidRPr="00E4302B">
        <w:t xml:space="preserve">Project </w:t>
      </w:r>
      <w:r w:rsidR="001D4593" w:rsidRPr="00E4302B">
        <w:t>o</w:t>
      </w:r>
      <w:r w:rsidRPr="00E4302B">
        <w:t xml:space="preserve">bjectives and </w:t>
      </w:r>
      <w:r w:rsidR="001D4593" w:rsidRPr="00E4302B">
        <w:t>expected i</w:t>
      </w:r>
      <w:r w:rsidRPr="00E4302B">
        <w:t xml:space="preserve">mpacts </w:t>
      </w:r>
    </w:p>
    <w:p w:rsidR="00877B82" w:rsidRPr="00E4302B" w:rsidRDefault="00877B82" w:rsidP="00E4302B">
      <w:pPr>
        <w:pStyle w:val="Healthheading3"/>
      </w:pPr>
      <w:r w:rsidRPr="00E4302B">
        <w:t xml:space="preserve">Project </w:t>
      </w:r>
      <w:r w:rsidR="00E4302B">
        <w:t>o</w:t>
      </w:r>
      <w:r w:rsidRPr="00E4302B">
        <w:t>bjectives</w:t>
      </w:r>
    </w:p>
    <w:p w:rsidR="00877B82" w:rsidRPr="00E4302B" w:rsidRDefault="00103805" w:rsidP="00E4302B">
      <w:pPr>
        <w:pStyle w:val="Healthbullet1"/>
      </w:pPr>
      <w:r w:rsidRPr="00E4302B">
        <w:t>In expanded settings beyond acute care, to increase the number of clinical education and fieldwork training partnerships across the Central CPN and between public, private and not-for-profit health providers and education providers</w:t>
      </w:r>
      <w:r w:rsidR="00E4302B">
        <w:t>.</w:t>
      </w:r>
    </w:p>
    <w:p w:rsidR="00877B82" w:rsidRPr="00E4302B" w:rsidRDefault="00103805" w:rsidP="00E4302B">
      <w:pPr>
        <w:pStyle w:val="Healthbullet1"/>
      </w:pPr>
      <w:r w:rsidRPr="00E4302B">
        <w:t>To identify new expanded settings within the Central CPN that would benefit from additional investment in clinical education and develop new training programs and initiatives to enable greater capacity for clinical placements in these settings</w:t>
      </w:r>
      <w:r w:rsidR="00E4302B">
        <w:t>.</w:t>
      </w:r>
    </w:p>
    <w:p w:rsidR="00877B82" w:rsidRPr="00E4302B" w:rsidRDefault="00103805" w:rsidP="00E4302B">
      <w:pPr>
        <w:pStyle w:val="Healthbullet1"/>
      </w:pPr>
      <w:r w:rsidRPr="00E4302B">
        <w:t xml:space="preserve">To increase the project partners from 6 to 16 during the two years of the project, with a focus on community health, primary care, aged care and </w:t>
      </w:r>
      <w:r w:rsidR="00E5202E">
        <w:t>PP</w:t>
      </w:r>
      <w:r w:rsidRPr="00E4302B">
        <w:t xml:space="preserve"> clinics. </w:t>
      </w:r>
    </w:p>
    <w:p w:rsidR="00877B82" w:rsidRPr="00E4302B" w:rsidRDefault="00E4302B" w:rsidP="00E4302B">
      <w:pPr>
        <w:pStyle w:val="Healthbullet1"/>
      </w:pPr>
      <w:r>
        <w:t>To build inter</w:t>
      </w:r>
      <w:r w:rsidR="00103805" w:rsidRPr="00E4302B">
        <w:t>professional linka</w:t>
      </w:r>
      <w:r w:rsidR="00916A73" w:rsidRPr="00E4302B">
        <w:t>ges and applications whilst</w:t>
      </w:r>
      <w:r w:rsidR="00103805" w:rsidRPr="00E4302B">
        <w:t xml:space="preserve"> fostering excellence and quality control at the discipline level</w:t>
      </w:r>
      <w:r>
        <w:t>.</w:t>
      </w:r>
    </w:p>
    <w:p w:rsidR="00877B82" w:rsidRPr="00E4302B" w:rsidRDefault="00103805" w:rsidP="00E4302B">
      <w:pPr>
        <w:pStyle w:val="Healthbullet1"/>
      </w:pPr>
      <w:r w:rsidRPr="00E4302B">
        <w:t>To s</w:t>
      </w:r>
      <w:r w:rsidR="00E4302B">
        <w:t>upport the development of inter</w:t>
      </w:r>
      <w:r w:rsidRPr="00E4302B">
        <w:t>professional teaching and learning teams and facilitate communication and collaboration between representatives from different health professional groups</w:t>
      </w:r>
      <w:r w:rsidR="00E4302B">
        <w:t>.</w:t>
      </w:r>
    </w:p>
    <w:p w:rsidR="00877B82" w:rsidRPr="00E4302B" w:rsidRDefault="00103805" w:rsidP="00E4302B">
      <w:pPr>
        <w:pStyle w:val="Healthbullet1"/>
      </w:pPr>
      <w:r w:rsidRPr="00E4302B">
        <w:t>To ensure a sustainable model of clinical education that fosters sustainability of outcomes, to be achieved through local planning and strategic application of project activities at the Central CPN level</w:t>
      </w:r>
      <w:r w:rsidR="00E4302B">
        <w:t>.</w:t>
      </w:r>
    </w:p>
    <w:p w:rsidR="00877B82" w:rsidRPr="00E4302B" w:rsidRDefault="00103805" w:rsidP="00E4302B">
      <w:pPr>
        <w:pStyle w:val="Healthbullet1"/>
      </w:pPr>
      <w:r w:rsidRPr="00E4302B">
        <w:t>To address a key local need, in this case to increase the number and quality of allied health placements in expanded settings</w:t>
      </w:r>
      <w:r w:rsidR="00E4302B">
        <w:t>.</w:t>
      </w:r>
    </w:p>
    <w:p w:rsidR="00877B82" w:rsidRPr="00E4302B" w:rsidRDefault="00103805" w:rsidP="00E4302B">
      <w:pPr>
        <w:pStyle w:val="Healthbullet1"/>
      </w:pPr>
      <w:r w:rsidRPr="00E4302B">
        <w:t>To achieve successful outcomes that can be applied broadly across the CPN</w:t>
      </w:r>
      <w:r w:rsidR="00E4302B">
        <w:t>.</w:t>
      </w:r>
    </w:p>
    <w:p w:rsidR="00877B82" w:rsidRPr="00E4302B" w:rsidRDefault="00103805" w:rsidP="00E4302B">
      <w:pPr>
        <w:pStyle w:val="Healthbullet1lastline"/>
      </w:pPr>
      <w:r w:rsidRPr="00E4302B">
        <w:t>To ensure value for money and collect data that will provide evidence that the project outcomes can be sustained in the longer term.</w:t>
      </w:r>
    </w:p>
    <w:p w:rsidR="00877B82" w:rsidRPr="00E4302B" w:rsidRDefault="00877B82" w:rsidP="00E4302B">
      <w:pPr>
        <w:pStyle w:val="Healthheading3"/>
      </w:pPr>
      <w:r w:rsidRPr="00E4302B">
        <w:t xml:space="preserve">Expected </w:t>
      </w:r>
      <w:r w:rsidR="00E4302B">
        <w:t>i</w:t>
      </w:r>
      <w:r w:rsidRPr="00E4302B">
        <w:t>mpacts</w:t>
      </w:r>
    </w:p>
    <w:p w:rsidR="00556F41" w:rsidRPr="00E4302B" w:rsidRDefault="00DD3700" w:rsidP="00E4302B">
      <w:pPr>
        <w:pStyle w:val="Healthbody"/>
      </w:pPr>
      <w:r w:rsidRPr="00E4302B">
        <w:t xml:space="preserve">Workforce preparation will be improved by a considerable increase in the number of allied health clinical education and fieldwork training partnerships across the Central CPN and between public, private and not-for-profit health providers and education providers, especially for the discipline of </w:t>
      </w:r>
      <w:r w:rsidR="00B64F4F">
        <w:t>p</w:t>
      </w:r>
      <w:r w:rsidRPr="00E4302B">
        <w:t>hysiotherapy but also for other allied health disciplines</w:t>
      </w:r>
      <w:r w:rsidR="00556F41" w:rsidRPr="00E4302B">
        <w:t>.</w:t>
      </w:r>
    </w:p>
    <w:p w:rsidR="00556F41" w:rsidRPr="00E4302B" w:rsidRDefault="00DD3700" w:rsidP="00E4302B">
      <w:pPr>
        <w:pStyle w:val="Healthbody"/>
      </w:pPr>
      <w:r w:rsidRPr="00E4302B">
        <w:t>New healthcare providers in expanded sett</w:t>
      </w:r>
      <w:r w:rsidR="00556F41" w:rsidRPr="00E4302B">
        <w:t>ings within the Central CPN have</w:t>
      </w:r>
      <w:r w:rsidRPr="00E4302B">
        <w:t xml:space="preserve"> become involved in providing clinical education and fieldwork training</w:t>
      </w:r>
      <w:r w:rsidR="00556F41" w:rsidRPr="00E4302B">
        <w:t xml:space="preserve">, and this number will be increased in future through sharing of the positive outcomes of this project. </w:t>
      </w:r>
      <w:r w:rsidR="00B64F4F">
        <w:t>Inter</w:t>
      </w:r>
      <w:r w:rsidRPr="00E4302B">
        <w:t>professional linkages will be increased during the process of clinical education within the Central CPN</w:t>
      </w:r>
      <w:r w:rsidR="00556F41" w:rsidRPr="00E4302B">
        <w:t>, building students</w:t>
      </w:r>
      <w:r w:rsidR="00B64F4F">
        <w:t>’</w:t>
      </w:r>
      <w:r w:rsidR="00556F41" w:rsidRPr="00E4302B">
        <w:t xml:space="preserve"> knowledge and skills to engage more fully with interprofes</w:t>
      </w:r>
      <w:r w:rsidR="00170DC1" w:rsidRPr="00E4302B">
        <w:t>s</w:t>
      </w:r>
      <w:r w:rsidR="00556F41" w:rsidRPr="00E4302B">
        <w:t>ional practice</w:t>
      </w:r>
      <w:r w:rsidR="00170DC1" w:rsidRPr="00E4302B">
        <w:t xml:space="preserve"> beyond the acute setting. </w:t>
      </w:r>
    </w:p>
    <w:p w:rsidR="00556F41" w:rsidRPr="00E4302B" w:rsidRDefault="00DD3700" w:rsidP="00E4302B">
      <w:pPr>
        <w:pStyle w:val="Healthbody"/>
      </w:pPr>
      <w:r w:rsidRPr="00E4302B">
        <w:t xml:space="preserve">Clinical education providers will have greater communication with the Central CPN and </w:t>
      </w:r>
      <w:r w:rsidR="00B64F4F">
        <w:t>u</w:t>
      </w:r>
      <w:r w:rsidRPr="00E4302B">
        <w:t>niversities and will work mo</w:t>
      </w:r>
      <w:r w:rsidR="00556F41" w:rsidRPr="00E4302B">
        <w:t xml:space="preserve">re closely with the Central CPN. Regular workshops and communication though clinical placements will add value to clinical, academic and student learning experience. </w:t>
      </w:r>
    </w:p>
    <w:p w:rsidR="00DD3700" w:rsidRPr="00E4302B" w:rsidRDefault="00CF5728" w:rsidP="00E4302B">
      <w:pPr>
        <w:pStyle w:val="Healthbody"/>
      </w:pPr>
      <w:r w:rsidRPr="00E4302B">
        <w:t xml:space="preserve">This </w:t>
      </w:r>
      <w:r w:rsidR="00DD3700" w:rsidRPr="00E4302B">
        <w:t>model of clinical education has pedagogical principles that could be used throughout Australia and will increase the quality and effectiveness of student education and allied health interventions, to the benefit of Australians</w:t>
      </w:r>
      <w:r w:rsidR="00556F41" w:rsidRPr="00E4302B">
        <w:t xml:space="preserve">. </w:t>
      </w:r>
    </w:p>
    <w:p w:rsidR="00067C45" w:rsidRPr="00067C45" w:rsidRDefault="00B64F4F" w:rsidP="00B64F4F">
      <w:pPr>
        <w:pStyle w:val="Healthheading2"/>
      </w:pPr>
      <w:r>
        <w:t xml:space="preserve">Project </w:t>
      </w:r>
      <w:r w:rsidRPr="00B64F4F">
        <w:t>m</w:t>
      </w:r>
      <w:r w:rsidR="008F5D4C" w:rsidRPr="00B64F4F">
        <w:t>anagement</w:t>
      </w:r>
    </w:p>
    <w:p w:rsidR="006A602D" w:rsidRPr="00B64F4F" w:rsidRDefault="006A602D" w:rsidP="00B64F4F">
      <w:pPr>
        <w:pStyle w:val="Healthheading3"/>
      </w:pPr>
      <w:r w:rsidRPr="00B64F4F">
        <w:t>Governance and staffing</w:t>
      </w:r>
    </w:p>
    <w:p w:rsidR="0032113B" w:rsidRPr="00B64F4F" w:rsidRDefault="00185F03" w:rsidP="00B64F4F">
      <w:pPr>
        <w:pStyle w:val="Healthbody"/>
      </w:pPr>
      <w:r w:rsidRPr="00B64F4F">
        <w:t>An expert team governed the Innovate Project</w:t>
      </w:r>
      <w:r w:rsidR="00EE1C09" w:rsidRPr="00B64F4F">
        <w:t xml:space="preserve"> and met regularly </w:t>
      </w:r>
      <w:r w:rsidRPr="00B64F4F">
        <w:t xml:space="preserve">to ensure the project deliverables were achieved. </w:t>
      </w:r>
      <w:r w:rsidR="00A43935" w:rsidRPr="00B64F4F">
        <w:t xml:space="preserve">The value of a project team with diverse expertise was </w:t>
      </w:r>
      <w:r w:rsidR="00014153" w:rsidRPr="00B64F4F">
        <w:t>central to these successful outcomes</w:t>
      </w:r>
      <w:r w:rsidR="00A43935" w:rsidRPr="00B64F4F">
        <w:t xml:space="preserve">. </w:t>
      </w:r>
      <w:r w:rsidR="00A638C5" w:rsidRPr="00B64F4F">
        <w:t xml:space="preserve">Since this project was dependent on various </w:t>
      </w:r>
      <w:r w:rsidR="00014153" w:rsidRPr="00B64F4F">
        <w:t xml:space="preserve">skill sets such as </w:t>
      </w:r>
      <w:r w:rsidR="00A638C5" w:rsidRPr="00B64F4F">
        <w:t xml:space="preserve">relationship building, </w:t>
      </w:r>
      <w:r w:rsidR="00606D00" w:rsidRPr="00B64F4F">
        <w:t>negotiating clinical placements</w:t>
      </w:r>
      <w:r w:rsidR="00A638C5" w:rsidRPr="00B64F4F">
        <w:t xml:space="preserve">, </w:t>
      </w:r>
      <w:r w:rsidR="00606D00" w:rsidRPr="00B64F4F">
        <w:t xml:space="preserve">informed </w:t>
      </w:r>
      <w:r w:rsidR="00A638C5" w:rsidRPr="00B64F4F">
        <w:t xml:space="preserve">curriculum development, </w:t>
      </w:r>
      <w:r w:rsidR="00606D00" w:rsidRPr="00B64F4F">
        <w:t xml:space="preserve">project </w:t>
      </w:r>
      <w:r w:rsidR="00014153" w:rsidRPr="00B64F4F">
        <w:t xml:space="preserve">evaluation, </w:t>
      </w:r>
      <w:r w:rsidR="005649CE" w:rsidRPr="00B64F4F">
        <w:t xml:space="preserve">differing </w:t>
      </w:r>
      <w:r w:rsidR="00014153" w:rsidRPr="00B64F4F">
        <w:t>expertise was called into play at different stages of the project</w:t>
      </w:r>
      <w:r w:rsidR="005649CE" w:rsidRPr="00B64F4F">
        <w:t>.</w:t>
      </w:r>
      <w:r w:rsidR="00014153" w:rsidRPr="00B64F4F">
        <w:t xml:space="preserve"> Close communication on all aspects of the project was important and </w:t>
      </w:r>
      <w:r w:rsidR="005649CE" w:rsidRPr="00B64F4F">
        <w:t xml:space="preserve">essential to enable </w:t>
      </w:r>
      <w:r w:rsidR="00014153" w:rsidRPr="00B64F4F">
        <w:t xml:space="preserve">early detection </w:t>
      </w:r>
      <w:r w:rsidR="005649CE" w:rsidRPr="00B64F4F">
        <w:t xml:space="preserve">and effective management </w:t>
      </w:r>
      <w:r w:rsidR="00014153" w:rsidRPr="00B64F4F">
        <w:t xml:space="preserve">of </w:t>
      </w:r>
      <w:r w:rsidR="005649CE" w:rsidRPr="00B64F4F">
        <w:t xml:space="preserve">any </w:t>
      </w:r>
      <w:r w:rsidR="00014153" w:rsidRPr="00B64F4F">
        <w:t xml:space="preserve">emerging problems. While the quarterly </w:t>
      </w:r>
      <w:r w:rsidR="000D347C" w:rsidRPr="00B64F4F">
        <w:t xml:space="preserve">reporting </w:t>
      </w:r>
      <w:r w:rsidR="0031096B" w:rsidRPr="00B64F4F">
        <w:t xml:space="preserve">was challenging at times </w:t>
      </w:r>
      <w:r w:rsidR="000D347C" w:rsidRPr="00B64F4F">
        <w:t xml:space="preserve">due to competing workload demands, it </w:t>
      </w:r>
      <w:r w:rsidR="005649CE" w:rsidRPr="00B64F4F">
        <w:t xml:space="preserve">provided </w:t>
      </w:r>
      <w:r w:rsidR="000D347C" w:rsidRPr="00B64F4F">
        <w:t>an exceptionally helpful framework for keeping the project on track</w:t>
      </w:r>
      <w:r w:rsidR="005649CE" w:rsidRPr="00B64F4F">
        <w:t>.</w:t>
      </w:r>
      <w:r w:rsidR="000D347C" w:rsidRPr="00B64F4F">
        <w:t xml:space="preserve"> </w:t>
      </w: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617"/>
        <w:gridCol w:w="1275"/>
        <w:gridCol w:w="2599"/>
        <w:gridCol w:w="2649"/>
        <w:gridCol w:w="1813"/>
      </w:tblGrid>
      <w:tr w:rsidR="00067C45" w:rsidRPr="00B64F4F" w:rsidTr="00B64F4F">
        <w:tc>
          <w:tcPr>
            <w:tcW w:w="1617" w:type="dxa"/>
            <w:shd w:val="clear" w:color="auto" w:fill="0073CF"/>
          </w:tcPr>
          <w:p w:rsidR="00067C45" w:rsidRPr="00B64F4F" w:rsidRDefault="00067C45" w:rsidP="00B64F4F">
            <w:pPr>
              <w:pStyle w:val="Healthtablecolumnhead"/>
            </w:pPr>
            <w:r w:rsidRPr="00B64F4F">
              <w:t xml:space="preserve">Project </w:t>
            </w:r>
            <w:r w:rsidR="00B64F4F">
              <w:t>j</w:t>
            </w:r>
            <w:r w:rsidRPr="00B64F4F">
              <w:t xml:space="preserve">ob </w:t>
            </w:r>
            <w:r w:rsidR="00B64F4F">
              <w:t>t</w:t>
            </w:r>
            <w:r w:rsidRPr="00B64F4F">
              <w:t>itle</w:t>
            </w:r>
          </w:p>
        </w:tc>
        <w:tc>
          <w:tcPr>
            <w:tcW w:w="1275" w:type="dxa"/>
            <w:shd w:val="clear" w:color="auto" w:fill="0073CF"/>
          </w:tcPr>
          <w:p w:rsidR="00067C45" w:rsidRPr="00B64F4F" w:rsidRDefault="006F1C97" w:rsidP="00B64F4F">
            <w:pPr>
              <w:pStyle w:val="Healthtablecolumnhead"/>
            </w:pPr>
            <w:r w:rsidRPr="00B64F4F">
              <w:t>Name</w:t>
            </w:r>
          </w:p>
        </w:tc>
        <w:tc>
          <w:tcPr>
            <w:tcW w:w="2599" w:type="dxa"/>
            <w:shd w:val="clear" w:color="auto" w:fill="0073CF"/>
          </w:tcPr>
          <w:p w:rsidR="00067C45" w:rsidRPr="00B64F4F" w:rsidRDefault="00067C45" w:rsidP="00B64F4F">
            <w:pPr>
              <w:pStyle w:val="Healthtablecolumnhead"/>
            </w:pPr>
            <w:r w:rsidRPr="00B64F4F">
              <w:t>Position within Department</w:t>
            </w:r>
          </w:p>
        </w:tc>
        <w:tc>
          <w:tcPr>
            <w:tcW w:w="2649" w:type="dxa"/>
            <w:shd w:val="clear" w:color="auto" w:fill="0073CF"/>
          </w:tcPr>
          <w:p w:rsidR="00067C45" w:rsidRPr="00B64F4F" w:rsidRDefault="00067C45" w:rsidP="00B64F4F">
            <w:pPr>
              <w:pStyle w:val="Healthtablecolumnhead"/>
            </w:pPr>
            <w:r w:rsidRPr="00B64F4F">
              <w:t>Responsibilities</w:t>
            </w:r>
          </w:p>
        </w:tc>
        <w:tc>
          <w:tcPr>
            <w:tcW w:w="1813" w:type="dxa"/>
            <w:shd w:val="clear" w:color="auto" w:fill="0073CF"/>
          </w:tcPr>
          <w:p w:rsidR="00067C45" w:rsidRPr="00B64F4F" w:rsidRDefault="00067C45" w:rsidP="00B64F4F">
            <w:pPr>
              <w:pStyle w:val="Healthtablecolumnhead"/>
            </w:pPr>
            <w:r w:rsidRPr="00B64F4F">
              <w:t xml:space="preserve">EFT </w:t>
            </w:r>
            <w:r w:rsidR="00B64F4F">
              <w:t>f</w:t>
            </w:r>
            <w:r w:rsidRPr="00B64F4F">
              <w:t>raction</w:t>
            </w:r>
          </w:p>
        </w:tc>
      </w:tr>
      <w:tr w:rsidR="00067C45" w:rsidRPr="00B64F4F" w:rsidTr="00B64F4F">
        <w:tc>
          <w:tcPr>
            <w:tcW w:w="1617" w:type="dxa"/>
            <w:shd w:val="clear" w:color="auto" w:fill="auto"/>
          </w:tcPr>
          <w:p w:rsidR="00067C45" w:rsidRPr="00B64F4F" w:rsidRDefault="00067C45" w:rsidP="00B64F4F">
            <w:pPr>
              <w:pStyle w:val="Healthtablebody"/>
            </w:pPr>
            <w:r w:rsidRPr="00B64F4F">
              <w:t>Project Manager</w:t>
            </w:r>
          </w:p>
        </w:tc>
        <w:tc>
          <w:tcPr>
            <w:tcW w:w="1275" w:type="dxa"/>
            <w:shd w:val="clear" w:color="auto" w:fill="auto"/>
          </w:tcPr>
          <w:p w:rsidR="00067C45" w:rsidRPr="00B64F4F" w:rsidRDefault="00067C45" w:rsidP="00B64F4F">
            <w:pPr>
              <w:pStyle w:val="Healthtablebody"/>
            </w:pPr>
            <w:r w:rsidRPr="00B64F4F">
              <w:t xml:space="preserve">Dr Louisa </w:t>
            </w:r>
            <w:proofErr w:type="spellStart"/>
            <w:r w:rsidRPr="00B64F4F">
              <w:t>Remedios</w:t>
            </w:r>
            <w:proofErr w:type="spellEnd"/>
          </w:p>
        </w:tc>
        <w:tc>
          <w:tcPr>
            <w:tcW w:w="2599" w:type="dxa"/>
            <w:shd w:val="clear" w:color="auto" w:fill="auto"/>
          </w:tcPr>
          <w:p w:rsidR="00067C45" w:rsidRPr="00B64F4F" w:rsidRDefault="00CC6B05" w:rsidP="00B64F4F">
            <w:pPr>
              <w:pStyle w:val="Healthtablebody"/>
            </w:pPr>
            <w:r w:rsidRPr="00B64F4F">
              <w:t>Deputy Head,</w:t>
            </w:r>
            <w:r w:rsidR="00067C45" w:rsidRPr="00B64F4F">
              <w:t xml:space="preserve"> Department of Physiotherapy</w:t>
            </w:r>
            <w:r w:rsidRPr="00B64F4F">
              <w:t>;</w:t>
            </w:r>
          </w:p>
          <w:p w:rsidR="00CC6B05" w:rsidRPr="00B64F4F" w:rsidRDefault="00CC6B05" w:rsidP="00BD196D">
            <w:pPr>
              <w:pStyle w:val="Healthtablebody"/>
            </w:pPr>
            <w:r w:rsidRPr="00B64F4F">
              <w:t xml:space="preserve">Coordinator, </w:t>
            </w:r>
            <w:r w:rsidR="00BD196D">
              <w:t>DPT</w:t>
            </w:r>
            <w:r w:rsidRPr="00B64F4F">
              <w:t xml:space="preserve"> program</w:t>
            </w:r>
          </w:p>
        </w:tc>
        <w:tc>
          <w:tcPr>
            <w:tcW w:w="2649" w:type="dxa"/>
            <w:shd w:val="clear" w:color="auto" w:fill="auto"/>
          </w:tcPr>
          <w:p w:rsidR="00067C45" w:rsidRPr="00B64F4F" w:rsidRDefault="00067C45" w:rsidP="00B64F4F">
            <w:pPr>
              <w:pStyle w:val="Healthtablebody"/>
            </w:pPr>
            <w:r w:rsidRPr="00B64F4F">
              <w:t>Provided overarching leadership for the project and ensured deliverables remained on target</w:t>
            </w:r>
          </w:p>
        </w:tc>
        <w:tc>
          <w:tcPr>
            <w:tcW w:w="1813" w:type="dxa"/>
            <w:shd w:val="clear" w:color="auto" w:fill="auto"/>
          </w:tcPr>
          <w:p w:rsidR="00067C45" w:rsidRPr="00B64F4F" w:rsidRDefault="00067C45" w:rsidP="00B64F4F">
            <w:pPr>
              <w:pStyle w:val="Healthtablebody"/>
            </w:pPr>
            <w:r w:rsidRPr="00B64F4F">
              <w:t>0.1</w:t>
            </w:r>
          </w:p>
        </w:tc>
      </w:tr>
      <w:tr w:rsidR="00067C45" w:rsidRPr="00B64F4F" w:rsidTr="00B64F4F">
        <w:tc>
          <w:tcPr>
            <w:tcW w:w="1617" w:type="dxa"/>
            <w:shd w:val="clear" w:color="auto" w:fill="auto"/>
          </w:tcPr>
          <w:p w:rsidR="00067C45" w:rsidRPr="00B64F4F" w:rsidRDefault="00067C45" w:rsidP="00B64F4F">
            <w:pPr>
              <w:pStyle w:val="Healthtablebody"/>
            </w:pPr>
            <w:r w:rsidRPr="00B64F4F">
              <w:t>Project Clinical Liaison</w:t>
            </w:r>
          </w:p>
        </w:tc>
        <w:tc>
          <w:tcPr>
            <w:tcW w:w="1275" w:type="dxa"/>
            <w:shd w:val="clear" w:color="auto" w:fill="auto"/>
          </w:tcPr>
          <w:p w:rsidR="00067C45" w:rsidRPr="00B64F4F" w:rsidRDefault="00067C45" w:rsidP="00B64F4F">
            <w:pPr>
              <w:pStyle w:val="Healthtablebody"/>
            </w:pPr>
            <w:r w:rsidRPr="00B64F4F">
              <w:t xml:space="preserve">Mr Rob </w:t>
            </w:r>
            <w:proofErr w:type="spellStart"/>
            <w:r w:rsidRPr="00B64F4F">
              <w:t>LoPresti</w:t>
            </w:r>
            <w:proofErr w:type="spellEnd"/>
          </w:p>
        </w:tc>
        <w:tc>
          <w:tcPr>
            <w:tcW w:w="2599" w:type="dxa"/>
            <w:shd w:val="clear" w:color="auto" w:fill="auto"/>
          </w:tcPr>
          <w:p w:rsidR="00067C45" w:rsidRPr="00B64F4F" w:rsidRDefault="00067C45" w:rsidP="00B64F4F">
            <w:pPr>
              <w:pStyle w:val="Healthtablebody"/>
            </w:pPr>
            <w:r w:rsidRPr="00B64F4F">
              <w:t xml:space="preserve">Director Clinical Education Major Projects School of Health Sciences </w:t>
            </w:r>
            <w:r w:rsidR="00B64F4F">
              <w:t>and</w:t>
            </w:r>
            <w:r w:rsidRPr="00B64F4F">
              <w:t xml:space="preserve"> Manager Clinical Education Department of Physiotherapy</w:t>
            </w:r>
          </w:p>
        </w:tc>
        <w:tc>
          <w:tcPr>
            <w:tcW w:w="2649" w:type="dxa"/>
            <w:shd w:val="clear" w:color="auto" w:fill="auto"/>
          </w:tcPr>
          <w:p w:rsidR="00067C45" w:rsidRPr="00B64F4F" w:rsidRDefault="00067C45" w:rsidP="00B64F4F">
            <w:pPr>
              <w:pStyle w:val="Healthtablebody"/>
            </w:pPr>
            <w:r w:rsidRPr="00B64F4F">
              <w:t>Managed the logistics of the project and worked with clinical partners to establish placements for the physiotherapy students</w:t>
            </w:r>
          </w:p>
        </w:tc>
        <w:tc>
          <w:tcPr>
            <w:tcW w:w="1813" w:type="dxa"/>
            <w:shd w:val="clear" w:color="auto" w:fill="auto"/>
          </w:tcPr>
          <w:p w:rsidR="00067C45" w:rsidRPr="00B64F4F" w:rsidRDefault="00067C45" w:rsidP="00B64F4F">
            <w:pPr>
              <w:pStyle w:val="Healthtablebody"/>
            </w:pPr>
            <w:r w:rsidRPr="00B64F4F">
              <w:t>0.2</w:t>
            </w:r>
          </w:p>
        </w:tc>
      </w:tr>
      <w:tr w:rsidR="00067C45" w:rsidRPr="00B64F4F" w:rsidTr="00B64F4F">
        <w:tc>
          <w:tcPr>
            <w:tcW w:w="1617" w:type="dxa"/>
            <w:shd w:val="clear" w:color="auto" w:fill="auto"/>
          </w:tcPr>
          <w:p w:rsidR="00067C45" w:rsidRPr="00B64F4F" w:rsidRDefault="00067C45" w:rsidP="00B64F4F">
            <w:pPr>
              <w:pStyle w:val="Healthtablebody"/>
            </w:pPr>
            <w:r w:rsidRPr="00B64F4F">
              <w:t>Project Officer</w:t>
            </w:r>
          </w:p>
        </w:tc>
        <w:tc>
          <w:tcPr>
            <w:tcW w:w="1275" w:type="dxa"/>
            <w:shd w:val="clear" w:color="auto" w:fill="auto"/>
          </w:tcPr>
          <w:p w:rsidR="00067C45" w:rsidRPr="00B64F4F" w:rsidRDefault="00067C45" w:rsidP="00B64F4F">
            <w:pPr>
              <w:pStyle w:val="Healthtablebody"/>
            </w:pPr>
            <w:r w:rsidRPr="00B64F4F">
              <w:t>Ms Joanne Bolton</w:t>
            </w:r>
          </w:p>
        </w:tc>
        <w:tc>
          <w:tcPr>
            <w:tcW w:w="2599" w:type="dxa"/>
            <w:shd w:val="clear" w:color="auto" w:fill="auto"/>
          </w:tcPr>
          <w:p w:rsidR="00067C45" w:rsidRPr="00B64F4F" w:rsidRDefault="00067C45" w:rsidP="00B64F4F">
            <w:pPr>
              <w:pStyle w:val="Healthtablebody"/>
            </w:pPr>
            <w:r w:rsidRPr="00B64F4F">
              <w:t>Project Officer</w:t>
            </w:r>
            <w:r w:rsidR="00B64F4F">
              <w:t xml:space="preserve"> </w:t>
            </w:r>
            <w:r w:rsidRPr="00B64F4F">
              <w:t xml:space="preserve">(Grade 3 </w:t>
            </w:r>
            <w:r w:rsidR="00B64F4F">
              <w:t>c</w:t>
            </w:r>
            <w:r w:rsidRPr="00B64F4F">
              <w:t xml:space="preserve">linical </w:t>
            </w:r>
            <w:r w:rsidR="00B64F4F">
              <w:t>p</w:t>
            </w:r>
            <w:r w:rsidRPr="00B64F4F">
              <w:t xml:space="preserve">hysiotherapist in </w:t>
            </w:r>
            <w:r w:rsidR="00B64F4F">
              <w:t>c</w:t>
            </w:r>
            <w:r w:rsidRPr="00B64F4F">
              <w:t xml:space="preserve">hronic </w:t>
            </w:r>
            <w:r w:rsidR="00B64F4F">
              <w:t>h</w:t>
            </w:r>
            <w:r w:rsidRPr="00B64F4F">
              <w:t>ealth/</w:t>
            </w:r>
            <w:r w:rsidR="00B64F4F">
              <w:t>c</w:t>
            </w:r>
            <w:r w:rsidRPr="00B64F4F">
              <w:t xml:space="preserve">ommunity </w:t>
            </w:r>
            <w:r w:rsidR="00B64F4F">
              <w:t>c</w:t>
            </w:r>
            <w:r w:rsidRPr="00B64F4F">
              <w:t>are)</w:t>
            </w:r>
          </w:p>
        </w:tc>
        <w:tc>
          <w:tcPr>
            <w:tcW w:w="2649" w:type="dxa"/>
            <w:shd w:val="clear" w:color="auto" w:fill="auto"/>
          </w:tcPr>
          <w:p w:rsidR="00067C45" w:rsidRPr="00B64F4F" w:rsidRDefault="00067C45" w:rsidP="00B64F4F">
            <w:pPr>
              <w:pStyle w:val="Healthtablebody"/>
            </w:pPr>
            <w:r w:rsidRPr="00B64F4F">
              <w:t xml:space="preserve">Provided administration support to the project development </w:t>
            </w:r>
            <w:r w:rsidR="00B64F4F">
              <w:t>and</w:t>
            </w:r>
            <w:r w:rsidRPr="00B64F4F">
              <w:t xml:space="preserve"> supported the curriculum development</w:t>
            </w:r>
          </w:p>
        </w:tc>
        <w:tc>
          <w:tcPr>
            <w:tcW w:w="1813" w:type="dxa"/>
            <w:shd w:val="clear" w:color="auto" w:fill="auto"/>
          </w:tcPr>
          <w:p w:rsidR="00B64F4F" w:rsidRDefault="00067C45" w:rsidP="00B64F4F">
            <w:pPr>
              <w:pStyle w:val="Healthtablebody"/>
            </w:pPr>
            <w:r w:rsidRPr="00B64F4F">
              <w:t xml:space="preserve">0.4 </w:t>
            </w:r>
          </w:p>
          <w:p w:rsidR="00B64F4F" w:rsidRDefault="007527CD" w:rsidP="00B64F4F">
            <w:pPr>
              <w:pStyle w:val="Healthtablebody"/>
            </w:pPr>
            <w:r w:rsidRPr="00B64F4F">
              <w:t>May</w:t>
            </w:r>
            <w:r w:rsidR="00B64F4F">
              <w:t xml:space="preserve"> </w:t>
            </w:r>
            <w:r w:rsidR="00B64F4F" w:rsidRPr="00B64F4F">
              <w:t>–</w:t>
            </w:r>
            <w:r w:rsidR="00B64F4F">
              <w:t xml:space="preserve"> </w:t>
            </w:r>
            <w:r w:rsidRPr="00B64F4F">
              <w:t>July 2012</w:t>
            </w:r>
            <w:r w:rsidR="00B64F4F">
              <w:t xml:space="preserve"> </w:t>
            </w:r>
          </w:p>
          <w:p w:rsidR="00067C45" w:rsidRPr="00B64F4F" w:rsidRDefault="00067C45" w:rsidP="00B64F4F">
            <w:pPr>
              <w:pStyle w:val="Healthtablebody"/>
            </w:pPr>
            <w:r w:rsidRPr="00B64F4F">
              <w:t>April – Dec</w:t>
            </w:r>
            <w:r w:rsidR="00B64F4F">
              <w:t>ember</w:t>
            </w:r>
            <w:r w:rsidRPr="00B64F4F">
              <w:t xml:space="preserve"> 2013</w:t>
            </w:r>
          </w:p>
        </w:tc>
      </w:tr>
      <w:tr w:rsidR="00067C45" w:rsidRPr="00B64F4F" w:rsidTr="00B64F4F">
        <w:tc>
          <w:tcPr>
            <w:tcW w:w="1617" w:type="dxa"/>
            <w:shd w:val="clear" w:color="auto" w:fill="auto"/>
          </w:tcPr>
          <w:p w:rsidR="00067C45" w:rsidRPr="00B64F4F" w:rsidRDefault="00B64F4F" w:rsidP="00B64F4F">
            <w:pPr>
              <w:pStyle w:val="Healthtablebody"/>
            </w:pPr>
            <w:r>
              <w:t>Expert in c</w:t>
            </w:r>
            <w:r w:rsidR="00CC6B05" w:rsidRPr="00B64F4F">
              <w:t>ommunity/</w:t>
            </w:r>
            <w:r>
              <w:t xml:space="preserve"> c</w:t>
            </w:r>
            <w:r w:rsidR="00067C45" w:rsidRPr="00B64F4F">
              <w:t xml:space="preserve">hronic </w:t>
            </w:r>
            <w:r>
              <w:t>d</w:t>
            </w:r>
            <w:r w:rsidR="00067C45" w:rsidRPr="00B64F4F">
              <w:t xml:space="preserve">isease </w:t>
            </w:r>
            <w:r>
              <w:t>p</w:t>
            </w:r>
            <w:r w:rsidR="00067C45" w:rsidRPr="00B64F4F">
              <w:t xml:space="preserve">hysiotherapy </w:t>
            </w:r>
          </w:p>
        </w:tc>
        <w:tc>
          <w:tcPr>
            <w:tcW w:w="1275" w:type="dxa"/>
            <w:shd w:val="clear" w:color="auto" w:fill="auto"/>
          </w:tcPr>
          <w:p w:rsidR="00067C45" w:rsidRPr="00B64F4F" w:rsidRDefault="00067C45" w:rsidP="00B64F4F">
            <w:pPr>
              <w:pStyle w:val="Healthtablebody"/>
            </w:pPr>
            <w:r w:rsidRPr="00B64F4F">
              <w:t>Dr Jenny McGinley</w:t>
            </w:r>
          </w:p>
        </w:tc>
        <w:tc>
          <w:tcPr>
            <w:tcW w:w="2599" w:type="dxa"/>
            <w:shd w:val="clear" w:color="auto" w:fill="auto"/>
          </w:tcPr>
          <w:p w:rsidR="00067C45" w:rsidRPr="00B64F4F" w:rsidRDefault="00B64F4F" w:rsidP="00B64F4F">
            <w:pPr>
              <w:pStyle w:val="Healthtablebody"/>
            </w:pPr>
            <w:r>
              <w:t xml:space="preserve">Senior Lecturer, </w:t>
            </w:r>
            <w:r w:rsidR="00067C45" w:rsidRPr="00B64F4F">
              <w:t>Department of Physiotherapy</w:t>
            </w:r>
          </w:p>
        </w:tc>
        <w:tc>
          <w:tcPr>
            <w:tcW w:w="2649" w:type="dxa"/>
            <w:shd w:val="clear" w:color="auto" w:fill="auto"/>
          </w:tcPr>
          <w:p w:rsidR="00067C45" w:rsidRPr="00B64F4F" w:rsidRDefault="00067C45" w:rsidP="00B64F4F">
            <w:pPr>
              <w:pStyle w:val="Healthtablebody"/>
            </w:pPr>
            <w:r w:rsidRPr="00B64F4F">
              <w:t>Provided expertise in the development of educational materials on contemporary theories of chronic condition care</w:t>
            </w:r>
          </w:p>
        </w:tc>
        <w:tc>
          <w:tcPr>
            <w:tcW w:w="1813" w:type="dxa"/>
            <w:shd w:val="clear" w:color="auto" w:fill="auto"/>
          </w:tcPr>
          <w:p w:rsidR="00067C45" w:rsidRPr="00B64F4F" w:rsidRDefault="00114082" w:rsidP="00B64F4F">
            <w:pPr>
              <w:pStyle w:val="Healthtablebody"/>
            </w:pPr>
            <w:r w:rsidRPr="00B64F4F">
              <w:t xml:space="preserve">Casual basis to assist with curriculum </w:t>
            </w:r>
            <w:r w:rsidR="00B64F4F">
              <w:t>and</w:t>
            </w:r>
            <w:r w:rsidRPr="00B64F4F">
              <w:t xml:space="preserve"> workshops</w:t>
            </w:r>
          </w:p>
        </w:tc>
      </w:tr>
      <w:tr w:rsidR="00067C45" w:rsidRPr="00B64F4F" w:rsidTr="00B64F4F">
        <w:tc>
          <w:tcPr>
            <w:tcW w:w="1617" w:type="dxa"/>
            <w:shd w:val="clear" w:color="auto" w:fill="auto"/>
          </w:tcPr>
          <w:p w:rsidR="00067C45" w:rsidRPr="00B64F4F" w:rsidRDefault="00067C45" w:rsidP="00B64F4F">
            <w:pPr>
              <w:pStyle w:val="Healthtablebody"/>
            </w:pPr>
            <w:r w:rsidRPr="00B64F4F">
              <w:t xml:space="preserve">Expert in </w:t>
            </w:r>
            <w:r w:rsidR="00E5202E">
              <w:t>PP</w:t>
            </w:r>
          </w:p>
        </w:tc>
        <w:tc>
          <w:tcPr>
            <w:tcW w:w="1275" w:type="dxa"/>
            <w:shd w:val="clear" w:color="auto" w:fill="auto"/>
          </w:tcPr>
          <w:p w:rsidR="00067C45" w:rsidRPr="00B64F4F" w:rsidRDefault="00067C45" w:rsidP="00B64F4F">
            <w:pPr>
              <w:pStyle w:val="Healthtablebody"/>
            </w:pPr>
            <w:r w:rsidRPr="00B64F4F">
              <w:t>Mr Patrick Foley</w:t>
            </w:r>
          </w:p>
        </w:tc>
        <w:tc>
          <w:tcPr>
            <w:tcW w:w="2599" w:type="dxa"/>
            <w:shd w:val="clear" w:color="auto" w:fill="auto"/>
          </w:tcPr>
          <w:p w:rsidR="00114082" w:rsidRPr="00B64F4F" w:rsidRDefault="00B64F4F" w:rsidP="00B64F4F">
            <w:pPr>
              <w:pStyle w:val="Healthtablebody"/>
            </w:pPr>
            <w:r>
              <w:t xml:space="preserve">Senior Lecturer, </w:t>
            </w:r>
            <w:r w:rsidR="00114082" w:rsidRPr="00B64F4F">
              <w:t>Faculty of Business and Economics</w:t>
            </w:r>
          </w:p>
        </w:tc>
        <w:tc>
          <w:tcPr>
            <w:tcW w:w="2649" w:type="dxa"/>
            <w:shd w:val="clear" w:color="auto" w:fill="auto"/>
          </w:tcPr>
          <w:p w:rsidR="00067C45" w:rsidRPr="00B64F4F" w:rsidRDefault="00067C45" w:rsidP="00B64F4F">
            <w:pPr>
              <w:pStyle w:val="Healthtablebody"/>
            </w:pPr>
            <w:r w:rsidRPr="00B64F4F">
              <w:t xml:space="preserve">Provided expertise in business and management and worked with </w:t>
            </w:r>
            <w:r w:rsidR="00E5202E">
              <w:t>PP</w:t>
            </w:r>
            <w:r w:rsidRPr="00B64F4F">
              <w:t xml:space="preserve"> representatives to identify learning needs</w:t>
            </w:r>
            <w:r w:rsidR="00CC6B05" w:rsidRPr="00B64F4F">
              <w:t xml:space="preserve"> for </w:t>
            </w:r>
            <w:r w:rsidR="00E5202E">
              <w:t>PP</w:t>
            </w:r>
            <w:r w:rsidR="00CC6B05" w:rsidRPr="00B64F4F">
              <w:t xml:space="preserve"> placements</w:t>
            </w:r>
          </w:p>
        </w:tc>
        <w:tc>
          <w:tcPr>
            <w:tcW w:w="1813" w:type="dxa"/>
            <w:shd w:val="clear" w:color="auto" w:fill="auto"/>
          </w:tcPr>
          <w:p w:rsidR="00067C45" w:rsidRPr="00B64F4F" w:rsidRDefault="00114082" w:rsidP="00B64F4F">
            <w:pPr>
              <w:pStyle w:val="Healthtablebody"/>
            </w:pPr>
            <w:r w:rsidRPr="00B64F4F">
              <w:t>Casual basis to assist with curriculum</w:t>
            </w:r>
          </w:p>
        </w:tc>
      </w:tr>
    </w:tbl>
    <w:p w:rsidR="00AF446D" w:rsidRDefault="00AF446D" w:rsidP="00BD196D">
      <w:pPr>
        <w:pStyle w:val="Healthbody"/>
      </w:pPr>
    </w:p>
    <w:p w:rsidR="00AF446D" w:rsidRDefault="00AF446D">
      <w:pPr>
        <w:spacing w:line="240" w:lineRule="auto"/>
        <w:ind w:left="0"/>
        <w:rPr>
          <w:rFonts w:eastAsia="MS Mincho" w:cs="Times New Roman"/>
          <w:b/>
          <w:sz w:val="24"/>
          <w:szCs w:val="24"/>
          <w:lang w:val="en-AU"/>
        </w:rPr>
      </w:pPr>
      <w:r>
        <w:br w:type="page"/>
      </w:r>
    </w:p>
    <w:p w:rsidR="006A602D" w:rsidRPr="00AF446D" w:rsidRDefault="003B36E8" w:rsidP="00AF446D">
      <w:pPr>
        <w:pStyle w:val="Healthheading3"/>
      </w:pPr>
      <w:r w:rsidRPr="00AF446D">
        <w:t>Stakeholder engagements and consultation</w:t>
      </w:r>
      <w:r w:rsidR="00AF446D">
        <w:t>s</w:t>
      </w:r>
    </w:p>
    <w:p w:rsidR="00CF5728" w:rsidRPr="00AF446D" w:rsidRDefault="000D347C" w:rsidP="00AF446D">
      <w:pPr>
        <w:pStyle w:val="Healthbody"/>
      </w:pPr>
      <w:r w:rsidRPr="00AF446D">
        <w:t xml:space="preserve">Clinicians </w:t>
      </w:r>
      <w:r w:rsidR="00C735BC" w:rsidRPr="00AF446D">
        <w:t>were engaged at key stages during th</w:t>
      </w:r>
      <w:r w:rsidR="00056F29" w:rsidRPr="00AF446D">
        <w:t>e project with</w:t>
      </w:r>
      <w:r w:rsidR="00C735BC" w:rsidRPr="00AF446D">
        <w:t xml:space="preserve"> organised workshops as well as with regular correspondence </w:t>
      </w:r>
      <w:r w:rsidR="00B0409E" w:rsidRPr="00AF446D">
        <w:t>by me</w:t>
      </w:r>
      <w:r w:rsidR="00CC6B05" w:rsidRPr="00AF446D">
        <w:t xml:space="preserve">ans of email and telephone. </w:t>
      </w:r>
      <w:r w:rsidR="00146632" w:rsidRPr="00AF446D">
        <w:t>Clinical educators were also provided</w:t>
      </w:r>
      <w:r w:rsidR="001A5B90" w:rsidRPr="00AF446D">
        <w:t xml:space="preserve"> with access to the University’s</w:t>
      </w:r>
      <w:r w:rsidR="00146632" w:rsidRPr="00AF446D">
        <w:t xml:space="preserve"> LM</w:t>
      </w:r>
      <w:r w:rsidR="00AF446D">
        <w:t>S</w:t>
      </w:r>
      <w:r w:rsidR="00146632" w:rsidRPr="00AF446D">
        <w:t xml:space="preserve"> where a </w:t>
      </w:r>
      <w:r w:rsidR="00AF446D">
        <w:t>‘c</w:t>
      </w:r>
      <w:r w:rsidR="00146632" w:rsidRPr="00AF446D">
        <w:t xml:space="preserve">linical </w:t>
      </w:r>
      <w:r w:rsidR="00AF446D">
        <w:t>c</w:t>
      </w:r>
      <w:r w:rsidR="00146632" w:rsidRPr="00AF446D">
        <w:t>ommunity</w:t>
      </w:r>
      <w:r w:rsidR="00AF446D">
        <w:t>’</w:t>
      </w:r>
      <w:r w:rsidR="00146632" w:rsidRPr="00AF446D">
        <w:t xml:space="preserve"> was established to provide another forum for the sharing of information relevant to the project </w:t>
      </w:r>
      <w:r w:rsidR="001B163B" w:rsidRPr="00AF446D">
        <w:t xml:space="preserve">and placement </w:t>
      </w:r>
      <w:r w:rsidR="00146632" w:rsidRPr="00AF446D">
        <w:t xml:space="preserve">activities. </w:t>
      </w:r>
      <w:r w:rsidR="00B0409E" w:rsidRPr="00AF446D">
        <w:t xml:space="preserve">The workshops were instrumental </w:t>
      </w:r>
      <w:r w:rsidR="00056F29" w:rsidRPr="00AF446D">
        <w:t xml:space="preserve">in providing a forum </w:t>
      </w:r>
      <w:r w:rsidR="00C735BC" w:rsidRPr="00AF446D">
        <w:t>to share best practice and successes</w:t>
      </w:r>
      <w:r w:rsidR="00831EF6" w:rsidRPr="00AF446D">
        <w:t xml:space="preserve"> amongst the clinical educators</w:t>
      </w:r>
      <w:r w:rsidR="00C735BC" w:rsidRPr="00AF446D">
        <w:t>, as well as fo</w:t>
      </w:r>
      <w:r w:rsidR="00831EF6" w:rsidRPr="00AF446D">
        <w:t>r gaining</w:t>
      </w:r>
      <w:r w:rsidR="00C735BC" w:rsidRPr="00AF446D">
        <w:t xml:space="preserve"> group consensus and</w:t>
      </w:r>
      <w:r w:rsidR="00B0409E" w:rsidRPr="00AF446D">
        <w:t xml:space="preserve"> shar</w:t>
      </w:r>
      <w:r w:rsidR="00056F29" w:rsidRPr="00AF446D">
        <w:t xml:space="preserve">ing </w:t>
      </w:r>
      <w:r w:rsidR="00B0409E" w:rsidRPr="00AF446D">
        <w:t>pertinent information re</w:t>
      </w:r>
      <w:r w:rsidR="00C735BC" w:rsidRPr="00AF446D">
        <w:t xml:space="preserve">garding </w:t>
      </w:r>
      <w:r w:rsidR="00B0409E" w:rsidRPr="00AF446D">
        <w:t xml:space="preserve">elements of the project. </w:t>
      </w:r>
      <w:r w:rsidR="00831EF6" w:rsidRPr="00AF446D">
        <w:t>However</w:t>
      </w:r>
      <w:r w:rsidR="00FB2AE6" w:rsidRPr="00AF446D">
        <w:t>,</w:t>
      </w:r>
      <w:r w:rsidR="00831EF6" w:rsidRPr="00AF446D">
        <w:t xml:space="preserve"> </w:t>
      </w:r>
      <w:r w:rsidR="00EC7F26" w:rsidRPr="00AF446D">
        <w:t xml:space="preserve">being </w:t>
      </w:r>
      <w:r w:rsidR="00831EF6" w:rsidRPr="00AF446D">
        <w:t>c</w:t>
      </w:r>
      <w:r w:rsidR="00C735BC" w:rsidRPr="00AF446D">
        <w:t>onscious of the high demands that</w:t>
      </w:r>
      <w:r w:rsidR="00E2532A" w:rsidRPr="00AF446D">
        <w:t xml:space="preserve"> exist on clinicians’ time, they were only used when necessary for developing project activities</w:t>
      </w:r>
      <w:r w:rsidR="003919DB" w:rsidRPr="00AF446D">
        <w:t>.</w:t>
      </w:r>
      <w:r w:rsidR="00170DC1" w:rsidRPr="00AF446D">
        <w:t xml:space="preserve"> </w:t>
      </w:r>
      <w:r w:rsidR="003919DB" w:rsidRPr="00AF446D">
        <w:t>T</w:t>
      </w:r>
      <w:r w:rsidR="00170DC1" w:rsidRPr="00AF446D">
        <w:t>hese were run twice a year for CHS educators and once</w:t>
      </w:r>
      <w:r w:rsidR="003919DB" w:rsidRPr="00AF446D">
        <w:t xml:space="preserve"> for </w:t>
      </w:r>
      <w:r w:rsidR="00E5202E">
        <w:t>PP</w:t>
      </w:r>
      <w:r w:rsidR="003919DB" w:rsidRPr="00AF446D">
        <w:t xml:space="preserve"> educators.</w:t>
      </w:r>
      <w:r w:rsidR="00170DC1" w:rsidRPr="00AF446D">
        <w:t xml:space="preserve"> </w:t>
      </w:r>
    </w:p>
    <w:p w:rsidR="00CF5728" w:rsidRPr="00AF446D" w:rsidRDefault="001B163B" w:rsidP="00AF446D">
      <w:pPr>
        <w:pStyle w:val="Healthbody"/>
      </w:pPr>
      <w:r w:rsidRPr="00AF446D">
        <w:t xml:space="preserve">During </w:t>
      </w:r>
      <w:r w:rsidR="00056F29" w:rsidRPr="00AF446D">
        <w:t>t</w:t>
      </w:r>
      <w:r w:rsidR="00CF5728" w:rsidRPr="00AF446D">
        <w:t>he two-year project a total of four</w:t>
      </w:r>
      <w:r w:rsidR="00056F29" w:rsidRPr="00AF446D">
        <w:t xml:space="preserve"> workshops were </w:t>
      </w:r>
      <w:r w:rsidR="00E2532A" w:rsidRPr="00AF446D">
        <w:t>required</w:t>
      </w:r>
      <w:r w:rsidR="003E55B3" w:rsidRPr="00AF446D">
        <w:t xml:space="preserve"> as outlined in the following project timeline. </w:t>
      </w:r>
      <w:r w:rsidR="00101154" w:rsidRPr="00AF446D">
        <w:t>An initial workshop was or</w:t>
      </w:r>
      <w:r w:rsidR="00831EF6" w:rsidRPr="00AF446D">
        <w:t xml:space="preserve">ganised in </w:t>
      </w:r>
      <w:r w:rsidR="00CF5728" w:rsidRPr="00AF446D">
        <w:t xml:space="preserve">February </w:t>
      </w:r>
      <w:r w:rsidR="00831EF6" w:rsidRPr="00AF446D">
        <w:t>2012</w:t>
      </w:r>
      <w:r w:rsidR="00CF5728" w:rsidRPr="00AF446D">
        <w:t>,</w:t>
      </w:r>
      <w:r w:rsidR="00831EF6" w:rsidRPr="00AF446D">
        <w:t xml:space="preserve"> prior to the first </w:t>
      </w:r>
      <w:r w:rsidR="00EC7F26" w:rsidRPr="00AF446D">
        <w:t>CHC</w:t>
      </w:r>
      <w:r w:rsidR="00831EF6" w:rsidRPr="00AF446D">
        <w:t xml:space="preserve"> clinical placement</w:t>
      </w:r>
      <w:r w:rsidR="00056F29" w:rsidRPr="00AF446D">
        <w:t xml:space="preserve"> </w:t>
      </w:r>
      <w:r w:rsidR="00831EF6" w:rsidRPr="00AF446D">
        <w:t xml:space="preserve">to share with the clinicians the background of the project objectives, to discuss and review the content of new curriculum with the current practising clinical experts in this field, and to discuss and conceptualise the initial clinical placement aims </w:t>
      </w:r>
      <w:r w:rsidR="00665B24">
        <w:t>and</w:t>
      </w:r>
      <w:r w:rsidR="00831EF6" w:rsidRPr="00AF446D">
        <w:t xml:space="preserve"> objectives</w:t>
      </w:r>
      <w:r w:rsidR="00665B24">
        <w:t xml:space="preserve">. </w:t>
      </w:r>
      <w:r w:rsidR="00831EF6" w:rsidRPr="00AF446D">
        <w:t xml:space="preserve">A second workshop ran in July 2013 to review </w:t>
      </w:r>
      <w:r w:rsidR="00EC7F26" w:rsidRPr="00AF446D">
        <w:t xml:space="preserve">current </w:t>
      </w:r>
      <w:r w:rsidR="00831EF6" w:rsidRPr="00AF446D">
        <w:t xml:space="preserve">areas of strength </w:t>
      </w:r>
      <w:r w:rsidR="00FB2AE6" w:rsidRPr="00AF446D">
        <w:t>and</w:t>
      </w:r>
      <w:r w:rsidR="00831EF6" w:rsidRPr="00AF446D">
        <w:t xml:space="preserve"> improvement that had been highlighted </w:t>
      </w:r>
      <w:r w:rsidR="00EC7F26" w:rsidRPr="00AF446D">
        <w:t>in feedback obtained from both s</w:t>
      </w:r>
      <w:r w:rsidR="00CF5728" w:rsidRPr="00AF446D">
        <w:t>tudents and clinical educators</w:t>
      </w:r>
      <w:r w:rsidR="00EC7F26" w:rsidRPr="00AF446D">
        <w:t>, and to develop action plans with the assistance of the clinical educators that would seek to address the hig</w:t>
      </w:r>
      <w:r w:rsidR="00665B24">
        <w:t>hlighted areas for improvement.</w:t>
      </w:r>
      <w:r w:rsidR="00EC7F26" w:rsidRPr="00AF446D">
        <w:t xml:space="preserve"> </w:t>
      </w:r>
      <w:r w:rsidR="00056F29" w:rsidRPr="00AF446D">
        <w:t>In addition, feedback was also sought on the developments of the curricul</w:t>
      </w:r>
      <w:r w:rsidR="00A46CFC" w:rsidRPr="00AF446D">
        <w:t xml:space="preserve">um for the CHC theory subject, and the aims and objectives were </w:t>
      </w:r>
      <w:r w:rsidR="006973F6" w:rsidRPr="00AF446D">
        <w:t>di</w:t>
      </w:r>
      <w:r w:rsidR="00665B24">
        <w:t xml:space="preserve">scussed, explored and refined. </w:t>
      </w:r>
      <w:r w:rsidR="00056F29" w:rsidRPr="00AF446D">
        <w:t>A</w:t>
      </w:r>
      <w:r w:rsidR="00EC7F26" w:rsidRPr="00AF446D">
        <w:t xml:space="preserve"> final workshop </w:t>
      </w:r>
      <w:r w:rsidR="00E2532A" w:rsidRPr="00AF446D">
        <w:t xml:space="preserve">for the CHC placement </w:t>
      </w:r>
      <w:r w:rsidR="00EC7F26" w:rsidRPr="00AF446D">
        <w:t>ran in October 2013 to review</w:t>
      </w:r>
      <w:r w:rsidR="00056F29" w:rsidRPr="00AF446D">
        <w:t xml:space="preserve"> and share</w:t>
      </w:r>
      <w:r w:rsidR="00EC7F26" w:rsidRPr="00AF446D">
        <w:t xml:space="preserve"> the project achievements and </w:t>
      </w:r>
      <w:r w:rsidR="00056F29" w:rsidRPr="00AF446D">
        <w:t xml:space="preserve">successes and </w:t>
      </w:r>
      <w:r w:rsidR="00EC7F26" w:rsidRPr="00AF446D">
        <w:t xml:space="preserve">to plan for </w:t>
      </w:r>
      <w:r w:rsidR="00056F29" w:rsidRPr="00AF446D">
        <w:t>the continuation of the clinical placement</w:t>
      </w:r>
      <w:r w:rsidR="003919DB" w:rsidRPr="00AF446D">
        <w:t>s</w:t>
      </w:r>
      <w:r w:rsidR="00056F29" w:rsidRPr="00AF446D">
        <w:t xml:space="preserve"> beyond the </w:t>
      </w:r>
      <w:r w:rsidR="003919DB" w:rsidRPr="00AF446D">
        <w:t xml:space="preserve">life of the Innovate </w:t>
      </w:r>
      <w:r w:rsidR="00056F29" w:rsidRPr="00AF446D">
        <w:t>Project</w:t>
      </w:r>
      <w:r w:rsidR="00665B24">
        <w:t>.</w:t>
      </w:r>
    </w:p>
    <w:p w:rsidR="00CC6B05" w:rsidRPr="00AF446D" w:rsidRDefault="00EC7F26" w:rsidP="00AF446D">
      <w:pPr>
        <w:pStyle w:val="Healthbody"/>
      </w:pPr>
      <w:r w:rsidRPr="00AF446D">
        <w:t>A workshop</w:t>
      </w:r>
      <w:r w:rsidR="00056F29" w:rsidRPr="00AF446D">
        <w:t xml:space="preserve"> that targeted</w:t>
      </w:r>
      <w:r w:rsidRPr="00AF446D">
        <w:t xml:space="preserve"> </w:t>
      </w:r>
      <w:r w:rsidR="00E5202E">
        <w:t>PP</w:t>
      </w:r>
      <w:r w:rsidRPr="00AF446D">
        <w:t xml:space="preserve"> providers was </w:t>
      </w:r>
      <w:r w:rsidR="00056F29" w:rsidRPr="00AF446D">
        <w:t xml:space="preserve">also </w:t>
      </w:r>
      <w:r w:rsidRPr="00AF446D">
        <w:t xml:space="preserve">held in November 2013 after the first group of students </w:t>
      </w:r>
      <w:r w:rsidR="00056F29" w:rsidRPr="00AF446D">
        <w:t xml:space="preserve">had </w:t>
      </w:r>
      <w:r w:rsidRPr="00AF446D">
        <w:t>co</w:t>
      </w:r>
      <w:r w:rsidR="00056F29" w:rsidRPr="00AF446D">
        <w:t xml:space="preserve">mpleted their </w:t>
      </w:r>
      <w:r w:rsidR="00E5202E">
        <w:t>PP</w:t>
      </w:r>
      <w:r w:rsidR="00056F29" w:rsidRPr="00AF446D">
        <w:t xml:space="preserve"> p</w:t>
      </w:r>
      <w:r w:rsidR="00665B24">
        <w:t xml:space="preserve">lacements. </w:t>
      </w:r>
      <w:r w:rsidR="00C735BC" w:rsidRPr="00AF446D">
        <w:t xml:space="preserve">In addition to being mindful of the frequency and timing of workshops, </w:t>
      </w:r>
      <w:r w:rsidR="00056F29" w:rsidRPr="00AF446D">
        <w:t xml:space="preserve">all </w:t>
      </w:r>
      <w:r w:rsidR="00831EF6" w:rsidRPr="00AF446D">
        <w:t>clinicians’</w:t>
      </w:r>
      <w:r w:rsidR="00C735BC" w:rsidRPr="00AF446D">
        <w:t xml:space="preserve"> </w:t>
      </w:r>
      <w:r w:rsidR="00056F29" w:rsidRPr="00AF446D">
        <w:t xml:space="preserve">who attended the workshops </w:t>
      </w:r>
      <w:r w:rsidR="00C735BC" w:rsidRPr="00AF446D">
        <w:t>were provided with financial reimbursement</w:t>
      </w:r>
      <w:r w:rsidR="00831EF6" w:rsidRPr="00AF446D">
        <w:t xml:space="preserve"> at</w:t>
      </w:r>
      <w:r w:rsidR="00C735BC" w:rsidRPr="00AF446D">
        <w:t xml:space="preserve"> a set </w:t>
      </w:r>
      <w:r w:rsidR="00831EF6" w:rsidRPr="00AF446D">
        <w:t>rate per metro</w:t>
      </w:r>
      <w:r w:rsidR="00665B24">
        <w:t>politan</w:t>
      </w:r>
      <w:r w:rsidR="00831EF6" w:rsidRPr="00AF446D">
        <w:t xml:space="preserve"> and</w:t>
      </w:r>
      <w:r w:rsidR="00AB3D9D" w:rsidRPr="00AF446D">
        <w:t xml:space="preserve"> regi</w:t>
      </w:r>
      <w:r w:rsidR="00665B24">
        <w:t xml:space="preserve">onal site. </w:t>
      </w:r>
      <w:r w:rsidR="009842D9" w:rsidRPr="00AF446D">
        <w:t>L</w:t>
      </w:r>
      <w:r w:rsidR="00C735BC" w:rsidRPr="00AF446D">
        <w:t>eading experts in their fields</w:t>
      </w:r>
      <w:r w:rsidRPr="00AF446D">
        <w:t xml:space="preserve"> </w:t>
      </w:r>
      <w:r w:rsidR="009842D9" w:rsidRPr="00AF446D">
        <w:t>as relevant</w:t>
      </w:r>
      <w:r w:rsidRPr="00AF446D">
        <w:t xml:space="preserve"> to each placement specialty</w:t>
      </w:r>
      <w:r w:rsidR="00C735BC" w:rsidRPr="00AF446D">
        <w:t xml:space="preserve"> were </w:t>
      </w:r>
      <w:r w:rsidR="009842D9" w:rsidRPr="00AF446D">
        <w:t xml:space="preserve">also organised </w:t>
      </w:r>
      <w:r w:rsidR="00C735BC" w:rsidRPr="00AF446D">
        <w:t xml:space="preserve">as guest speakers </w:t>
      </w:r>
      <w:r w:rsidR="009842D9" w:rsidRPr="00AF446D">
        <w:t xml:space="preserve">for the workshops </w:t>
      </w:r>
      <w:r w:rsidR="00C735BC" w:rsidRPr="00AF446D">
        <w:t>to</w:t>
      </w:r>
      <w:r w:rsidR="003B36E8" w:rsidRPr="00AF446D">
        <w:t xml:space="preserve"> </w:t>
      </w:r>
      <w:r w:rsidR="009842D9" w:rsidRPr="00AF446D">
        <w:t>further enhance engagement</w:t>
      </w:r>
      <w:r w:rsidR="003B36E8" w:rsidRPr="00AF446D">
        <w:t xml:space="preserve"> and attendance</w:t>
      </w:r>
      <w:r w:rsidR="009842D9" w:rsidRPr="00AF446D">
        <w:t>.</w:t>
      </w:r>
      <w:r w:rsidR="00A46CFC" w:rsidRPr="00AF446D">
        <w:t xml:space="preserve"> </w:t>
      </w:r>
      <w:r w:rsidR="00CC6B05" w:rsidRPr="00AF446D">
        <w:t xml:space="preserve">A clinician and student presentation on elements of a successful placement experience was also presented and received positively. </w:t>
      </w:r>
    </w:p>
    <w:p w:rsidR="003B36E8" w:rsidRPr="00665B24" w:rsidRDefault="003B36E8" w:rsidP="00665B24">
      <w:pPr>
        <w:pStyle w:val="Healthheading3"/>
      </w:pPr>
      <w:r w:rsidRPr="00665B24">
        <w:t>Budget</w:t>
      </w:r>
      <w:r w:rsidR="00892C93" w:rsidRPr="00665B24">
        <w:t xml:space="preserve"> </w:t>
      </w:r>
      <w:r w:rsidR="00AF446D" w:rsidRPr="00665B24">
        <w:t>m</w:t>
      </w:r>
      <w:r w:rsidR="00892C93" w:rsidRPr="00665B24">
        <w:t>anagement</w:t>
      </w:r>
    </w:p>
    <w:p w:rsidR="007C1C6A" w:rsidRPr="00665B24" w:rsidRDefault="009842D9" w:rsidP="00665B24">
      <w:pPr>
        <w:pStyle w:val="Healthbody"/>
      </w:pPr>
      <w:r w:rsidRPr="00665B24">
        <w:t>The governance committee were collectively responsible for the budget management, and as such decisions were made early in the project life about how the finances would operate and specific</w:t>
      </w:r>
      <w:r w:rsidR="00FB2AE6" w:rsidRPr="00665B24">
        <w:t>ally</w:t>
      </w:r>
      <w:r w:rsidRPr="00665B24">
        <w:t xml:space="preserve"> </w:t>
      </w:r>
      <w:r w:rsidR="00FB2AE6" w:rsidRPr="00665B24">
        <w:t>how the project funding</w:t>
      </w:r>
      <w:r w:rsidRPr="00665B24">
        <w:t xml:space="preserve"> would be spent.</w:t>
      </w:r>
      <w:r w:rsidR="00233BD9">
        <w:t xml:space="preserve"> </w:t>
      </w:r>
      <w:r w:rsidRPr="00665B24">
        <w:t xml:space="preserve">As the project was conducted through the University of Melbourne, </w:t>
      </w:r>
      <w:r w:rsidR="005649CE" w:rsidRPr="00665B24">
        <w:t xml:space="preserve">institution-specific </w:t>
      </w:r>
      <w:r w:rsidRPr="00665B24">
        <w:t xml:space="preserve">standard financial processes </w:t>
      </w:r>
      <w:r w:rsidR="005649CE" w:rsidRPr="00665B24">
        <w:t xml:space="preserve">provided additional governance for </w:t>
      </w:r>
      <w:r w:rsidRPr="00665B24">
        <w:t>this process.</w:t>
      </w:r>
      <w:r w:rsidR="00233BD9">
        <w:t xml:space="preserve"> </w:t>
      </w:r>
      <w:r w:rsidRPr="00665B24">
        <w:t>Regular meetings were held with the School of Health Science’s Finance Manager throughout the life of the</w:t>
      </w:r>
      <w:r w:rsidR="00E2532A" w:rsidRPr="00665B24">
        <w:t xml:space="preserve"> project who also provided </w:t>
      </w:r>
      <w:r w:rsidRPr="00665B24">
        <w:t>expertise and assistance in financial reporting and reconciling of invoices.</w:t>
      </w:r>
      <w:r w:rsidR="00CF5728" w:rsidRPr="00665B24">
        <w:t xml:space="preserve"> Decisions were made to delay aspects of the project and to shift funding from one element to another to ensure adequate funding for the project officer and cost management of professionally developed websites and video resources.</w:t>
      </w:r>
    </w:p>
    <w:p w:rsidR="00FA3F5E" w:rsidRDefault="00FA3F5E">
      <w:pPr>
        <w:spacing w:line="240" w:lineRule="auto"/>
        <w:ind w:left="0"/>
        <w:rPr>
          <w:rFonts w:eastAsia="MS Mincho" w:cs="Times New Roman"/>
          <w:sz w:val="20"/>
          <w:szCs w:val="24"/>
          <w:lang w:val="en-AU"/>
        </w:rPr>
      </w:pPr>
      <w:r>
        <w:br w:type="page"/>
      </w:r>
    </w:p>
    <w:p w:rsidR="00AD7175" w:rsidRPr="00665B24" w:rsidRDefault="004E5E53" w:rsidP="003678C5">
      <w:pPr>
        <w:pStyle w:val="Healthheading3"/>
      </w:pPr>
      <w:r w:rsidRPr="00665B24">
        <w:t xml:space="preserve">Project </w:t>
      </w:r>
      <w:r w:rsidR="00665B24">
        <w:t>t</w:t>
      </w:r>
      <w:r w:rsidR="003B36E8" w:rsidRPr="00665B24">
        <w:t>imelines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36"/>
        <w:gridCol w:w="1931"/>
        <w:gridCol w:w="326"/>
        <w:gridCol w:w="327"/>
        <w:gridCol w:w="326"/>
        <w:gridCol w:w="327"/>
        <w:gridCol w:w="327"/>
        <w:gridCol w:w="326"/>
        <w:gridCol w:w="327"/>
        <w:gridCol w:w="327"/>
        <w:gridCol w:w="326"/>
        <w:gridCol w:w="327"/>
        <w:gridCol w:w="327"/>
        <w:gridCol w:w="326"/>
        <w:gridCol w:w="327"/>
        <w:gridCol w:w="327"/>
        <w:gridCol w:w="326"/>
        <w:gridCol w:w="327"/>
        <w:gridCol w:w="327"/>
        <w:gridCol w:w="326"/>
        <w:gridCol w:w="327"/>
        <w:gridCol w:w="327"/>
        <w:gridCol w:w="326"/>
        <w:gridCol w:w="327"/>
        <w:gridCol w:w="327"/>
      </w:tblGrid>
      <w:tr w:rsidR="003678C5" w:rsidRPr="003678C5" w:rsidTr="001623F2">
        <w:trPr>
          <w:gridBefore w:val="1"/>
          <w:wBefore w:w="536" w:type="dxa"/>
          <w:trHeight w:val="20"/>
        </w:trPr>
        <w:tc>
          <w:tcPr>
            <w:tcW w:w="1931" w:type="dxa"/>
            <w:shd w:val="clear" w:color="auto" w:fill="0073CF"/>
          </w:tcPr>
          <w:p w:rsidR="003678C5" w:rsidRPr="003678C5" w:rsidRDefault="003678C5" w:rsidP="003678C5">
            <w:pPr>
              <w:pStyle w:val="Healthtablecolumnhead"/>
            </w:pPr>
            <w:r>
              <w:t>Semester</w:t>
            </w:r>
          </w:p>
        </w:tc>
        <w:tc>
          <w:tcPr>
            <w:tcW w:w="1959" w:type="dxa"/>
            <w:gridSpan w:val="6"/>
            <w:shd w:val="clear" w:color="auto" w:fill="0073CF"/>
          </w:tcPr>
          <w:p w:rsidR="003678C5" w:rsidRPr="009319BE" w:rsidRDefault="003678C5" w:rsidP="003678C5">
            <w:pPr>
              <w:pStyle w:val="Healthtablecolumnhead"/>
              <w:jc w:val="center"/>
            </w:pPr>
            <w:r w:rsidRPr="009319BE">
              <w:t>1 (2012)</w:t>
            </w:r>
          </w:p>
        </w:tc>
        <w:tc>
          <w:tcPr>
            <w:tcW w:w="1960" w:type="dxa"/>
            <w:gridSpan w:val="6"/>
            <w:shd w:val="clear" w:color="auto" w:fill="0073CF"/>
          </w:tcPr>
          <w:p w:rsidR="003678C5" w:rsidRPr="009319BE" w:rsidRDefault="003678C5" w:rsidP="003678C5">
            <w:pPr>
              <w:pStyle w:val="Healthtablecolumnhead"/>
              <w:jc w:val="center"/>
            </w:pPr>
            <w:r w:rsidRPr="009319BE">
              <w:t>2 (2012)</w:t>
            </w:r>
          </w:p>
        </w:tc>
        <w:tc>
          <w:tcPr>
            <w:tcW w:w="1960" w:type="dxa"/>
            <w:gridSpan w:val="6"/>
            <w:shd w:val="clear" w:color="auto" w:fill="0073CF"/>
          </w:tcPr>
          <w:p w:rsidR="003678C5" w:rsidRPr="009319BE" w:rsidRDefault="003678C5" w:rsidP="003678C5">
            <w:pPr>
              <w:pStyle w:val="Healthtablecolumnhead"/>
              <w:jc w:val="center"/>
            </w:pPr>
            <w:r w:rsidRPr="009319BE">
              <w:t>3 (2013)</w:t>
            </w:r>
          </w:p>
        </w:tc>
        <w:tc>
          <w:tcPr>
            <w:tcW w:w="1634" w:type="dxa"/>
            <w:gridSpan w:val="5"/>
            <w:shd w:val="clear" w:color="auto" w:fill="0073CF"/>
          </w:tcPr>
          <w:p w:rsidR="003678C5" w:rsidRPr="009319BE" w:rsidRDefault="003678C5" w:rsidP="003678C5">
            <w:pPr>
              <w:pStyle w:val="Healthtablecolumnhead"/>
              <w:jc w:val="center"/>
            </w:pPr>
            <w:r w:rsidRPr="009319BE">
              <w:t>4 (2013)</w:t>
            </w:r>
          </w:p>
        </w:tc>
      </w:tr>
      <w:tr w:rsidR="003678C5" w:rsidRPr="003678C5" w:rsidTr="001623F2">
        <w:trPr>
          <w:gridBefore w:val="1"/>
          <w:wBefore w:w="536" w:type="dxa"/>
          <w:trHeight w:val="20"/>
        </w:trPr>
        <w:tc>
          <w:tcPr>
            <w:tcW w:w="1931" w:type="dxa"/>
            <w:shd w:val="clear" w:color="auto" w:fill="0073CF"/>
          </w:tcPr>
          <w:p w:rsidR="00A93DE7" w:rsidRPr="003678C5" w:rsidRDefault="00A93DE7" w:rsidP="003678C5">
            <w:pPr>
              <w:pStyle w:val="Healthtablecolumnhead"/>
            </w:pPr>
            <w:r w:rsidRPr="003678C5">
              <w:t>Month</w:t>
            </w:r>
          </w:p>
        </w:tc>
        <w:tc>
          <w:tcPr>
            <w:tcW w:w="326" w:type="dxa"/>
            <w:shd w:val="clear" w:color="auto" w:fill="0073CF"/>
          </w:tcPr>
          <w:p w:rsidR="00A93DE7" w:rsidRPr="003678C5" w:rsidRDefault="00A93DE7" w:rsidP="003678C5">
            <w:pPr>
              <w:pStyle w:val="Healthtablebody"/>
              <w:jc w:val="center"/>
              <w:rPr>
                <w:color w:val="FFFFFF" w:themeColor="background1"/>
              </w:rPr>
            </w:pPr>
            <w:r w:rsidRPr="003678C5">
              <w:rPr>
                <w:color w:val="FFFFFF" w:themeColor="background1"/>
              </w:rPr>
              <w:t>1</w:t>
            </w:r>
          </w:p>
        </w:tc>
        <w:tc>
          <w:tcPr>
            <w:tcW w:w="327" w:type="dxa"/>
            <w:shd w:val="clear" w:color="auto" w:fill="0073CF"/>
          </w:tcPr>
          <w:p w:rsidR="00A93DE7" w:rsidRPr="003678C5" w:rsidRDefault="00A93DE7" w:rsidP="003678C5">
            <w:pPr>
              <w:pStyle w:val="Healthtablebody"/>
              <w:jc w:val="center"/>
              <w:rPr>
                <w:color w:val="FFFFFF" w:themeColor="background1"/>
              </w:rPr>
            </w:pPr>
            <w:r w:rsidRPr="003678C5">
              <w:rPr>
                <w:color w:val="FFFFFF" w:themeColor="background1"/>
              </w:rPr>
              <w:t>2</w:t>
            </w:r>
          </w:p>
        </w:tc>
        <w:tc>
          <w:tcPr>
            <w:tcW w:w="326" w:type="dxa"/>
            <w:shd w:val="clear" w:color="auto" w:fill="0073CF"/>
          </w:tcPr>
          <w:p w:rsidR="00A93DE7" w:rsidRPr="003678C5" w:rsidRDefault="00A93DE7" w:rsidP="003678C5">
            <w:pPr>
              <w:pStyle w:val="Healthtablebody"/>
              <w:jc w:val="center"/>
              <w:rPr>
                <w:color w:val="FFFFFF" w:themeColor="background1"/>
              </w:rPr>
            </w:pPr>
            <w:r w:rsidRPr="003678C5">
              <w:rPr>
                <w:color w:val="FFFFFF" w:themeColor="background1"/>
              </w:rPr>
              <w:t>3</w:t>
            </w:r>
          </w:p>
        </w:tc>
        <w:tc>
          <w:tcPr>
            <w:tcW w:w="327" w:type="dxa"/>
            <w:shd w:val="clear" w:color="auto" w:fill="0073CF"/>
          </w:tcPr>
          <w:p w:rsidR="00A93DE7" w:rsidRPr="003678C5" w:rsidRDefault="00A93DE7" w:rsidP="003678C5">
            <w:pPr>
              <w:pStyle w:val="Healthtablebody"/>
              <w:jc w:val="center"/>
              <w:rPr>
                <w:color w:val="FFFFFF" w:themeColor="background1"/>
              </w:rPr>
            </w:pPr>
            <w:r w:rsidRPr="003678C5">
              <w:rPr>
                <w:color w:val="FFFFFF" w:themeColor="background1"/>
              </w:rPr>
              <w:t>4</w:t>
            </w:r>
          </w:p>
        </w:tc>
        <w:tc>
          <w:tcPr>
            <w:tcW w:w="327" w:type="dxa"/>
            <w:shd w:val="clear" w:color="auto" w:fill="0073CF"/>
          </w:tcPr>
          <w:p w:rsidR="00A93DE7" w:rsidRPr="003678C5" w:rsidRDefault="00A93DE7" w:rsidP="003678C5">
            <w:pPr>
              <w:pStyle w:val="Healthtablebody"/>
              <w:jc w:val="center"/>
              <w:rPr>
                <w:color w:val="FFFFFF" w:themeColor="background1"/>
              </w:rPr>
            </w:pPr>
            <w:r w:rsidRPr="003678C5">
              <w:rPr>
                <w:color w:val="FFFFFF" w:themeColor="background1"/>
              </w:rPr>
              <w:t>5</w:t>
            </w:r>
          </w:p>
        </w:tc>
        <w:tc>
          <w:tcPr>
            <w:tcW w:w="326" w:type="dxa"/>
            <w:shd w:val="clear" w:color="auto" w:fill="0073CF"/>
          </w:tcPr>
          <w:p w:rsidR="00A93DE7" w:rsidRPr="003678C5" w:rsidRDefault="00A93DE7" w:rsidP="003678C5">
            <w:pPr>
              <w:pStyle w:val="Healthtablebody"/>
              <w:jc w:val="center"/>
              <w:rPr>
                <w:color w:val="FFFFFF" w:themeColor="background1"/>
              </w:rPr>
            </w:pPr>
            <w:r w:rsidRPr="003678C5">
              <w:rPr>
                <w:color w:val="FFFFFF" w:themeColor="background1"/>
              </w:rPr>
              <w:t>6</w:t>
            </w:r>
          </w:p>
        </w:tc>
        <w:tc>
          <w:tcPr>
            <w:tcW w:w="327" w:type="dxa"/>
            <w:shd w:val="clear" w:color="auto" w:fill="0073CF"/>
          </w:tcPr>
          <w:p w:rsidR="00A93DE7" w:rsidRPr="003678C5" w:rsidRDefault="00A93DE7" w:rsidP="003678C5">
            <w:pPr>
              <w:pStyle w:val="Healthtablebody"/>
              <w:jc w:val="center"/>
              <w:rPr>
                <w:color w:val="FFFFFF" w:themeColor="background1"/>
              </w:rPr>
            </w:pPr>
            <w:r w:rsidRPr="003678C5">
              <w:rPr>
                <w:color w:val="FFFFFF" w:themeColor="background1"/>
              </w:rPr>
              <w:t>7</w:t>
            </w:r>
          </w:p>
        </w:tc>
        <w:tc>
          <w:tcPr>
            <w:tcW w:w="327" w:type="dxa"/>
            <w:shd w:val="clear" w:color="auto" w:fill="0073CF"/>
          </w:tcPr>
          <w:p w:rsidR="00A93DE7" w:rsidRPr="003678C5" w:rsidRDefault="00A93DE7" w:rsidP="003678C5">
            <w:pPr>
              <w:pStyle w:val="Healthtablebody"/>
              <w:jc w:val="center"/>
              <w:rPr>
                <w:color w:val="FFFFFF" w:themeColor="background1"/>
              </w:rPr>
            </w:pPr>
            <w:r w:rsidRPr="003678C5">
              <w:rPr>
                <w:color w:val="FFFFFF" w:themeColor="background1"/>
              </w:rPr>
              <w:t>8</w:t>
            </w:r>
          </w:p>
        </w:tc>
        <w:tc>
          <w:tcPr>
            <w:tcW w:w="326" w:type="dxa"/>
            <w:shd w:val="clear" w:color="auto" w:fill="0073CF"/>
          </w:tcPr>
          <w:p w:rsidR="00A93DE7" w:rsidRPr="003678C5" w:rsidRDefault="00A93DE7" w:rsidP="003678C5">
            <w:pPr>
              <w:pStyle w:val="Healthtablebody"/>
              <w:jc w:val="center"/>
              <w:rPr>
                <w:color w:val="FFFFFF" w:themeColor="background1"/>
              </w:rPr>
            </w:pPr>
            <w:r w:rsidRPr="003678C5">
              <w:rPr>
                <w:color w:val="FFFFFF" w:themeColor="background1"/>
              </w:rPr>
              <w:t>9</w:t>
            </w:r>
          </w:p>
        </w:tc>
        <w:tc>
          <w:tcPr>
            <w:tcW w:w="327" w:type="dxa"/>
            <w:shd w:val="clear" w:color="auto" w:fill="0073CF"/>
          </w:tcPr>
          <w:p w:rsidR="00A93DE7" w:rsidRPr="003678C5" w:rsidRDefault="00A93DE7" w:rsidP="003678C5">
            <w:pPr>
              <w:pStyle w:val="Healthtablebody"/>
              <w:jc w:val="center"/>
              <w:rPr>
                <w:color w:val="FFFFFF" w:themeColor="background1"/>
              </w:rPr>
            </w:pPr>
            <w:r w:rsidRPr="003678C5">
              <w:rPr>
                <w:color w:val="FFFFFF" w:themeColor="background1"/>
              </w:rPr>
              <w:t>10</w:t>
            </w:r>
          </w:p>
        </w:tc>
        <w:tc>
          <w:tcPr>
            <w:tcW w:w="327" w:type="dxa"/>
            <w:shd w:val="clear" w:color="auto" w:fill="0073CF"/>
          </w:tcPr>
          <w:p w:rsidR="00A93DE7" w:rsidRPr="003678C5" w:rsidRDefault="00A93DE7" w:rsidP="003678C5">
            <w:pPr>
              <w:pStyle w:val="Healthtablebody"/>
              <w:jc w:val="center"/>
              <w:rPr>
                <w:color w:val="FFFFFF" w:themeColor="background1"/>
              </w:rPr>
            </w:pPr>
            <w:r w:rsidRPr="003678C5">
              <w:rPr>
                <w:color w:val="FFFFFF" w:themeColor="background1"/>
              </w:rPr>
              <w:t>11</w:t>
            </w:r>
          </w:p>
        </w:tc>
        <w:tc>
          <w:tcPr>
            <w:tcW w:w="326" w:type="dxa"/>
            <w:shd w:val="clear" w:color="auto" w:fill="0073CF"/>
          </w:tcPr>
          <w:p w:rsidR="00A93DE7" w:rsidRPr="003678C5" w:rsidRDefault="00A93DE7" w:rsidP="003678C5">
            <w:pPr>
              <w:pStyle w:val="Healthtablebody"/>
              <w:jc w:val="center"/>
              <w:rPr>
                <w:color w:val="FFFFFF" w:themeColor="background1"/>
              </w:rPr>
            </w:pPr>
            <w:r w:rsidRPr="003678C5">
              <w:rPr>
                <w:color w:val="FFFFFF" w:themeColor="background1"/>
              </w:rPr>
              <w:t>12</w:t>
            </w:r>
          </w:p>
        </w:tc>
        <w:tc>
          <w:tcPr>
            <w:tcW w:w="327" w:type="dxa"/>
            <w:shd w:val="clear" w:color="auto" w:fill="0073CF"/>
          </w:tcPr>
          <w:p w:rsidR="00A93DE7" w:rsidRPr="003678C5" w:rsidRDefault="00A93DE7" w:rsidP="003678C5">
            <w:pPr>
              <w:pStyle w:val="Healthtablebody"/>
              <w:jc w:val="center"/>
              <w:rPr>
                <w:color w:val="FFFFFF" w:themeColor="background1"/>
              </w:rPr>
            </w:pPr>
            <w:r w:rsidRPr="003678C5">
              <w:rPr>
                <w:color w:val="FFFFFF" w:themeColor="background1"/>
              </w:rPr>
              <w:t>1</w:t>
            </w:r>
          </w:p>
        </w:tc>
        <w:tc>
          <w:tcPr>
            <w:tcW w:w="327" w:type="dxa"/>
            <w:shd w:val="clear" w:color="auto" w:fill="0073CF"/>
          </w:tcPr>
          <w:p w:rsidR="00A93DE7" w:rsidRPr="003678C5" w:rsidRDefault="00A93DE7" w:rsidP="003678C5">
            <w:pPr>
              <w:pStyle w:val="Healthtablebody"/>
              <w:jc w:val="center"/>
              <w:rPr>
                <w:color w:val="FFFFFF" w:themeColor="background1"/>
              </w:rPr>
            </w:pPr>
            <w:r w:rsidRPr="003678C5">
              <w:rPr>
                <w:color w:val="FFFFFF" w:themeColor="background1"/>
              </w:rPr>
              <w:t>2</w:t>
            </w:r>
          </w:p>
        </w:tc>
        <w:tc>
          <w:tcPr>
            <w:tcW w:w="326" w:type="dxa"/>
            <w:shd w:val="clear" w:color="auto" w:fill="0073CF"/>
          </w:tcPr>
          <w:p w:rsidR="00A93DE7" w:rsidRPr="003678C5" w:rsidRDefault="00A93DE7" w:rsidP="003678C5">
            <w:pPr>
              <w:pStyle w:val="Healthtablebody"/>
              <w:jc w:val="center"/>
              <w:rPr>
                <w:color w:val="FFFFFF" w:themeColor="background1"/>
              </w:rPr>
            </w:pPr>
            <w:r w:rsidRPr="003678C5">
              <w:rPr>
                <w:color w:val="FFFFFF" w:themeColor="background1"/>
              </w:rPr>
              <w:t>3</w:t>
            </w:r>
          </w:p>
        </w:tc>
        <w:tc>
          <w:tcPr>
            <w:tcW w:w="327" w:type="dxa"/>
            <w:shd w:val="clear" w:color="auto" w:fill="0073CF"/>
          </w:tcPr>
          <w:p w:rsidR="00A93DE7" w:rsidRPr="003678C5" w:rsidRDefault="00A93DE7" w:rsidP="003678C5">
            <w:pPr>
              <w:pStyle w:val="Healthtablebody"/>
              <w:jc w:val="center"/>
              <w:rPr>
                <w:color w:val="FFFFFF" w:themeColor="background1"/>
              </w:rPr>
            </w:pPr>
            <w:r w:rsidRPr="003678C5">
              <w:rPr>
                <w:color w:val="FFFFFF" w:themeColor="background1"/>
              </w:rPr>
              <w:t>4</w:t>
            </w:r>
          </w:p>
        </w:tc>
        <w:tc>
          <w:tcPr>
            <w:tcW w:w="327" w:type="dxa"/>
            <w:shd w:val="clear" w:color="auto" w:fill="0073CF"/>
          </w:tcPr>
          <w:p w:rsidR="00A93DE7" w:rsidRPr="003678C5" w:rsidRDefault="00A93DE7" w:rsidP="003678C5">
            <w:pPr>
              <w:pStyle w:val="Healthtablebody"/>
              <w:jc w:val="center"/>
              <w:rPr>
                <w:color w:val="FFFFFF" w:themeColor="background1"/>
              </w:rPr>
            </w:pPr>
            <w:r w:rsidRPr="003678C5">
              <w:rPr>
                <w:color w:val="FFFFFF" w:themeColor="background1"/>
              </w:rPr>
              <w:t>5</w:t>
            </w:r>
          </w:p>
        </w:tc>
        <w:tc>
          <w:tcPr>
            <w:tcW w:w="326" w:type="dxa"/>
            <w:shd w:val="clear" w:color="auto" w:fill="0073CF"/>
          </w:tcPr>
          <w:p w:rsidR="00A93DE7" w:rsidRPr="003678C5" w:rsidRDefault="00A93DE7" w:rsidP="003678C5">
            <w:pPr>
              <w:pStyle w:val="Healthtablebody"/>
              <w:jc w:val="center"/>
              <w:rPr>
                <w:color w:val="FFFFFF" w:themeColor="background1"/>
              </w:rPr>
            </w:pPr>
            <w:r w:rsidRPr="003678C5">
              <w:rPr>
                <w:color w:val="FFFFFF" w:themeColor="background1"/>
              </w:rPr>
              <w:t>6</w:t>
            </w:r>
          </w:p>
        </w:tc>
        <w:tc>
          <w:tcPr>
            <w:tcW w:w="327" w:type="dxa"/>
            <w:shd w:val="clear" w:color="auto" w:fill="0073CF"/>
          </w:tcPr>
          <w:p w:rsidR="00A93DE7" w:rsidRPr="003678C5" w:rsidRDefault="00A93DE7" w:rsidP="003678C5">
            <w:pPr>
              <w:pStyle w:val="Healthtablebody"/>
              <w:jc w:val="center"/>
              <w:rPr>
                <w:color w:val="FFFFFF" w:themeColor="background1"/>
              </w:rPr>
            </w:pPr>
            <w:r w:rsidRPr="003678C5">
              <w:rPr>
                <w:color w:val="FFFFFF" w:themeColor="background1"/>
              </w:rPr>
              <w:t>7</w:t>
            </w:r>
          </w:p>
        </w:tc>
        <w:tc>
          <w:tcPr>
            <w:tcW w:w="327" w:type="dxa"/>
            <w:shd w:val="clear" w:color="auto" w:fill="0073CF"/>
          </w:tcPr>
          <w:p w:rsidR="00A93DE7" w:rsidRPr="003678C5" w:rsidRDefault="00A93DE7" w:rsidP="003678C5">
            <w:pPr>
              <w:pStyle w:val="Healthtablebody"/>
              <w:jc w:val="center"/>
              <w:rPr>
                <w:color w:val="FFFFFF" w:themeColor="background1"/>
              </w:rPr>
            </w:pPr>
            <w:r w:rsidRPr="003678C5">
              <w:rPr>
                <w:color w:val="FFFFFF" w:themeColor="background1"/>
              </w:rPr>
              <w:t>8</w:t>
            </w:r>
          </w:p>
        </w:tc>
        <w:tc>
          <w:tcPr>
            <w:tcW w:w="326" w:type="dxa"/>
            <w:shd w:val="clear" w:color="auto" w:fill="0073CF"/>
          </w:tcPr>
          <w:p w:rsidR="00A93DE7" w:rsidRPr="003678C5" w:rsidRDefault="00A93DE7" w:rsidP="003678C5">
            <w:pPr>
              <w:pStyle w:val="Healthtablebody"/>
              <w:jc w:val="center"/>
              <w:rPr>
                <w:color w:val="FFFFFF" w:themeColor="background1"/>
              </w:rPr>
            </w:pPr>
            <w:r w:rsidRPr="003678C5">
              <w:rPr>
                <w:color w:val="FFFFFF" w:themeColor="background1"/>
              </w:rPr>
              <w:t>9</w:t>
            </w:r>
          </w:p>
        </w:tc>
        <w:tc>
          <w:tcPr>
            <w:tcW w:w="327" w:type="dxa"/>
            <w:shd w:val="clear" w:color="auto" w:fill="0073CF"/>
          </w:tcPr>
          <w:p w:rsidR="00A93DE7" w:rsidRPr="003678C5" w:rsidRDefault="00A93DE7" w:rsidP="003678C5">
            <w:pPr>
              <w:pStyle w:val="Healthtablebody"/>
              <w:jc w:val="center"/>
              <w:rPr>
                <w:color w:val="FFFFFF" w:themeColor="background1"/>
              </w:rPr>
            </w:pPr>
            <w:r w:rsidRPr="003678C5">
              <w:rPr>
                <w:color w:val="FFFFFF" w:themeColor="background1"/>
              </w:rPr>
              <w:t>10</w:t>
            </w:r>
          </w:p>
        </w:tc>
        <w:tc>
          <w:tcPr>
            <w:tcW w:w="327" w:type="dxa"/>
            <w:shd w:val="clear" w:color="auto" w:fill="0073CF"/>
          </w:tcPr>
          <w:p w:rsidR="00A93DE7" w:rsidRPr="003678C5" w:rsidRDefault="00A93DE7" w:rsidP="003678C5">
            <w:pPr>
              <w:pStyle w:val="Healthtablebody"/>
              <w:jc w:val="center"/>
              <w:rPr>
                <w:color w:val="FFFFFF" w:themeColor="background1"/>
              </w:rPr>
            </w:pPr>
            <w:r w:rsidRPr="003678C5">
              <w:rPr>
                <w:color w:val="FFFFFF" w:themeColor="background1"/>
              </w:rPr>
              <w:t>11</w:t>
            </w:r>
          </w:p>
        </w:tc>
      </w:tr>
      <w:tr w:rsidR="005169E3" w:rsidTr="001623F2">
        <w:tblPrEx>
          <w:tblLook w:val="04A0" w:firstRow="1" w:lastRow="0" w:firstColumn="1" w:lastColumn="0" w:noHBand="0" w:noVBand="1"/>
        </w:tblPrEx>
        <w:trPr>
          <w:trHeight w:val="20"/>
        </w:trPr>
        <w:tc>
          <w:tcPr>
            <w:tcW w:w="536" w:type="dxa"/>
            <w:vMerge w:val="restart"/>
            <w:shd w:val="clear" w:color="auto" w:fill="auto"/>
            <w:textDirection w:val="btLr"/>
            <w:vAlign w:val="center"/>
          </w:tcPr>
          <w:p w:rsidR="004E5E53" w:rsidRPr="007A0F05" w:rsidRDefault="004E5E53" w:rsidP="006227D1">
            <w:pPr>
              <w:pStyle w:val="Healthtablebody"/>
              <w:jc w:val="center"/>
              <w:rPr>
                <w:b/>
                <w:szCs w:val="18"/>
              </w:rPr>
            </w:pPr>
            <w:r w:rsidRPr="007A0F05">
              <w:rPr>
                <w:b/>
                <w:szCs w:val="18"/>
              </w:rPr>
              <w:t xml:space="preserve">General </w:t>
            </w:r>
            <w:r w:rsidR="006227D1" w:rsidRPr="007A0F05">
              <w:rPr>
                <w:b/>
                <w:szCs w:val="18"/>
              </w:rPr>
              <w:t>p</w:t>
            </w:r>
            <w:r w:rsidRPr="007A0F05">
              <w:rPr>
                <w:b/>
                <w:szCs w:val="18"/>
              </w:rPr>
              <w:t xml:space="preserve">roject </w:t>
            </w:r>
            <w:r w:rsidR="006227D1" w:rsidRPr="007A0F05">
              <w:rPr>
                <w:b/>
                <w:szCs w:val="18"/>
              </w:rPr>
              <w:t>a</w:t>
            </w:r>
            <w:r w:rsidRPr="007A0F05">
              <w:rPr>
                <w:b/>
                <w:szCs w:val="18"/>
              </w:rPr>
              <w:t>ctivities</w:t>
            </w:r>
          </w:p>
        </w:tc>
        <w:tc>
          <w:tcPr>
            <w:tcW w:w="1931" w:type="dxa"/>
            <w:shd w:val="clear" w:color="auto" w:fill="auto"/>
            <w:vAlign w:val="center"/>
          </w:tcPr>
          <w:p w:rsidR="004E5E53" w:rsidRPr="003678C5" w:rsidRDefault="004E5E53" w:rsidP="001623F2">
            <w:pPr>
              <w:pStyle w:val="Healthtablebody"/>
            </w:pPr>
            <w:r w:rsidRPr="003678C5">
              <w:t>Project Team meetings</w:t>
            </w:r>
          </w:p>
        </w:tc>
        <w:tc>
          <w:tcPr>
            <w:tcW w:w="326" w:type="dxa"/>
            <w:shd w:val="clear" w:color="auto" w:fill="AFDBFF"/>
          </w:tcPr>
          <w:p w:rsidR="004E5E53" w:rsidRPr="009319BE" w:rsidRDefault="004E5E53" w:rsidP="003678C5">
            <w:pPr>
              <w:pStyle w:val="Healthtablebody"/>
              <w:jc w:val="center"/>
            </w:pPr>
          </w:p>
        </w:tc>
        <w:tc>
          <w:tcPr>
            <w:tcW w:w="327" w:type="dxa"/>
            <w:shd w:val="clear" w:color="auto" w:fill="AFDBFF"/>
          </w:tcPr>
          <w:p w:rsidR="004E5E53" w:rsidRPr="009319BE" w:rsidRDefault="004E5E53" w:rsidP="003678C5">
            <w:pPr>
              <w:pStyle w:val="Healthtablebody"/>
              <w:jc w:val="center"/>
            </w:pPr>
          </w:p>
        </w:tc>
        <w:tc>
          <w:tcPr>
            <w:tcW w:w="326" w:type="dxa"/>
            <w:shd w:val="clear" w:color="auto" w:fill="AFDBFF"/>
          </w:tcPr>
          <w:p w:rsidR="004E5E53" w:rsidRPr="009319BE" w:rsidRDefault="004E5E53" w:rsidP="003678C5">
            <w:pPr>
              <w:pStyle w:val="Healthtablebody"/>
              <w:jc w:val="center"/>
            </w:pPr>
          </w:p>
        </w:tc>
        <w:tc>
          <w:tcPr>
            <w:tcW w:w="327" w:type="dxa"/>
            <w:shd w:val="clear" w:color="auto" w:fill="AFDBFF"/>
          </w:tcPr>
          <w:p w:rsidR="004E5E53" w:rsidRPr="009319BE" w:rsidRDefault="004E5E53" w:rsidP="003678C5">
            <w:pPr>
              <w:pStyle w:val="Healthtablebody"/>
              <w:jc w:val="center"/>
            </w:pPr>
          </w:p>
        </w:tc>
        <w:tc>
          <w:tcPr>
            <w:tcW w:w="327" w:type="dxa"/>
            <w:shd w:val="clear" w:color="auto" w:fill="AFDBFF"/>
          </w:tcPr>
          <w:p w:rsidR="004E5E53" w:rsidRPr="009319BE" w:rsidRDefault="004E5E53" w:rsidP="003678C5">
            <w:pPr>
              <w:pStyle w:val="Healthtablebody"/>
              <w:jc w:val="center"/>
            </w:pPr>
          </w:p>
        </w:tc>
        <w:tc>
          <w:tcPr>
            <w:tcW w:w="326" w:type="dxa"/>
            <w:shd w:val="clear" w:color="auto" w:fill="AFDBFF"/>
          </w:tcPr>
          <w:p w:rsidR="004E5E53" w:rsidRPr="009319BE" w:rsidRDefault="004E5E53" w:rsidP="003678C5">
            <w:pPr>
              <w:pStyle w:val="Healthtablebody"/>
              <w:jc w:val="center"/>
            </w:pPr>
          </w:p>
        </w:tc>
        <w:tc>
          <w:tcPr>
            <w:tcW w:w="327" w:type="dxa"/>
            <w:shd w:val="clear" w:color="auto" w:fill="AFDBFF"/>
          </w:tcPr>
          <w:p w:rsidR="004E5E53" w:rsidRPr="009319BE" w:rsidRDefault="004E5E53" w:rsidP="003678C5">
            <w:pPr>
              <w:pStyle w:val="Healthtablebody"/>
              <w:jc w:val="center"/>
            </w:pPr>
          </w:p>
        </w:tc>
        <w:tc>
          <w:tcPr>
            <w:tcW w:w="327" w:type="dxa"/>
            <w:shd w:val="clear" w:color="auto" w:fill="AFDBFF"/>
          </w:tcPr>
          <w:p w:rsidR="004E5E53" w:rsidRPr="009319BE" w:rsidRDefault="004E5E53" w:rsidP="003678C5">
            <w:pPr>
              <w:pStyle w:val="Healthtablebody"/>
              <w:jc w:val="center"/>
            </w:pPr>
          </w:p>
        </w:tc>
        <w:tc>
          <w:tcPr>
            <w:tcW w:w="326" w:type="dxa"/>
            <w:shd w:val="clear" w:color="auto" w:fill="AFDBFF"/>
          </w:tcPr>
          <w:p w:rsidR="004E5E53" w:rsidRPr="009319BE" w:rsidRDefault="004E5E53" w:rsidP="003678C5">
            <w:pPr>
              <w:pStyle w:val="Healthtablebody"/>
              <w:jc w:val="center"/>
            </w:pPr>
          </w:p>
        </w:tc>
        <w:tc>
          <w:tcPr>
            <w:tcW w:w="327" w:type="dxa"/>
            <w:shd w:val="clear" w:color="auto" w:fill="AFDBFF"/>
          </w:tcPr>
          <w:p w:rsidR="004E5E53" w:rsidRPr="009319BE" w:rsidRDefault="004E5E53" w:rsidP="003678C5">
            <w:pPr>
              <w:pStyle w:val="Healthtablebody"/>
              <w:jc w:val="center"/>
            </w:pPr>
          </w:p>
        </w:tc>
        <w:tc>
          <w:tcPr>
            <w:tcW w:w="327" w:type="dxa"/>
            <w:shd w:val="clear" w:color="auto" w:fill="AFDBFF"/>
          </w:tcPr>
          <w:p w:rsidR="004E5E53" w:rsidRPr="009319BE" w:rsidRDefault="004E5E53" w:rsidP="003678C5">
            <w:pPr>
              <w:pStyle w:val="Healthtablebody"/>
              <w:jc w:val="center"/>
            </w:pPr>
          </w:p>
        </w:tc>
        <w:tc>
          <w:tcPr>
            <w:tcW w:w="326" w:type="dxa"/>
            <w:shd w:val="clear" w:color="auto" w:fill="AFDBFF"/>
          </w:tcPr>
          <w:p w:rsidR="004E5E53" w:rsidRPr="009319BE" w:rsidRDefault="004E5E53" w:rsidP="003678C5">
            <w:pPr>
              <w:pStyle w:val="Healthtablebody"/>
              <w:jc w:val="center"/>
            </w:pPr>
          </w:p>
        </w:tc>
        <w:tc>
          <w:tcPr>
            <w:tcW w:w="327" w:type="dxa"/>
            <w:shd w:val="clear" w:color="auto" w:fill="AFDBFF"/>
          </w:tcPr>
          <w:p w:rsidR="004E5E53" w:rsidRPr="009319BE" w:rsidRDefault="004E5E53" w:rsidP="003678C5">
            <w:pPr>
              <w:pStyle w:val="Healthtablebody"/>
              <w:jc w:val="center"/>
            </w:pPr>
          </w:p>
        </w:tc>
        <w:tc>
          <w:tcPr>
            <w:tcW w:w="327" w:type="dxa"/>
            <w:shd w:val="clear" w:color="auto" w:fill="AFDBFF"/>
          </w:tcPr>
          <w:p w:rsidR="004E5E53" w:rsidRPr="009319BE" w:rsidRDefault="004E5E53" w:rsidP="003678C5">
            <w:pPr>
              <w:pStyle w:val="Healthtablebody"/>
              <w:jc w:val="center"/>
            </w:pPr>
          </w:p>
        </w:tc>
        <w:tc>
          <w:tcPr>
            <w:tcW w:w="326" w:type="dxa"/>
            <w:shd w:val="clear" w:color="auto" w:fill="AFDBFF"/>
          </w:tcPr>
          <w:p w:rsidR="004E5E53" w:rsidRPr="009319BE" w:rsidRDefault="004E5E53" w:rsidP="003678C5">
            <w:pPr>
              <w:pStyle w:val="Healthtablebody"/>
              <w:jc w:val="center"/>
            </w:pPr>
          </w:p>
        </w:tc>
        <w:tc>
          <w:tcPr>
            <w:tcW w:w="327" w:type="dxa"/>
            <w:shd w:val="clear" w:color="auto" w:fill="AFDBFF"/>
          </w:tcPr>
          <w:p w:rsidR="004E5E53" w:rsidRPr="009319BE" w:rsidRDefault="004E5E53" w:rsidP="003678C5">
            <w:pPr>
              <w:pStyle w:val="Healthtablebody"/>
              <w:jc w:val="center"/>
            </w:pPr>
          </w:p>
        </w:tc>
        <w:tc>
          <w:tcPr>
            <w:tcW w:w="327" w:type="dxa"/>
            <w:shd w:val="clear" w:color="auto" w:fill="AFDBFF"/>
          </w:tcPr>
          <w:p w:rsidR="004E5E53" w:rsidRPr="009319BE" w:rsidRDefault="004E5E53" w:rsidP="003678C5">
            <w:pPr>
              <w:pStyle w:val="Healthtablebody"/>
              <w:jc w:val="center"/>
            </w:pPr>
          </w:p>
        </w:tc>
        <w:tc>
          <w:tcPr>
            <w:tcW w:w="326" w:type="dxa"/>
            <w:shd w:val="clear" w:color="auto" w:fill="AFDBFF"/>
          </w:tcPr>
          <w:p w:rsidR="004E5E53" w:rsidRPr="009319BE" w:rsidRDefault="004E5E53" w:rsidP="003678C5">
            <w:pPr>
              <w:pStyle w:val="Healthtablebody"/>
              <w:jc w:val="center"/>
            </w:pPr>
          </w:p>
        </w:tc>
        <w:tc>
          <w:tcPr>
            <w:tcW w:w="327" w:type="dxa"/>
            <w:shd w:val="clear" w:color="auto" w:fill="AFDBFF"/>
          </w:tcPr>
          <w:p w:rsidR="004E5E53" w:rsidRPr="009319BE" w:rsidRDefault="004E5E53" w:rsidP="003678C5">
            <w:pPr>
              <w:pStyle w:val="Healthtablebody"/>
              <w:jc w:val="center"/>
            </w:pPr>
          </w:p>
        </w:tc>
        <w:tc>
          <w:tcPr>
            <w:tcW w:w="327" w:type="dxa"/>
            <w:shd w:val="clear" w:color="auto" w:fill="AFDBFF"/>
          </w:tcPr>
          <w:p w:rsidR="004E5E53" w:rsidRPr="009319BE" w:rsidRDefault="004E5E53" w:rsidP="003678C5">
            <w:pPr>
              <w:pStyle w:val="Healthtablebody"/>
              <w:jc w:val="center"/>
            </w:pPr>
          </w:p>
        </w:tc>
        <w:tc>
          <w:tcPr>
            <w:tcW w:w="326" w:type="dxa"/>
            <w:shd w:val="clear" w:color="auto" w:fill="AFDBFF"/>
          </w:tcPr>
          <w:p w:rsidR="004E5E53" w:rsidRPr="009319BE" w:rsidRDefault="004E5E53" w:rsidP="003678C5">
            <w:pPr>
              <w:pStyle w:val="Healthtablebody"/>
              <w:jc w:val="center"/>
            </w:pPr>
          </w:p>
        </w:tc>
        <w:tc>
          <w:tcPr>
            <w:tcW w:w="327" w:type="dxa"/>
            <w:shd w:val="clear" w:color="auto" w:fill="AFDBFF"/>
          </w:tcPr>
          <w:p w:rsidR="004E5E53" w:rsidRPr="009319BE" w:rsidRDefault="004E5E53" w:rsidP="003678C5">
            <w:pPr>
              <w:pStyle w:val="Healthtablebody"/>
              <w:jc w:val="center"/>
            </w:pPr>
          </w:p>
        </w:tc>
        <w:tc>
          <w:tcPr>
            <w:tcW w:w="327" w:type="dxa"/>
            <w:shd w:val="clear" w:color="auto" w:fill="AFDBFF"/>
          </w:tcPr>
          <w:p w:rsidR="004E5E53" w:rsidRPr="009319BE" w:rsidRDefault="004E5E53" w:rsidP="003678C5">
            <w:pPr>
              <w:pStyle w:val="Healthtablebody"/>
              <w:jc w:val="center"/>
            </w:pPr>
          </w:p>
        </w:tc>
      </w:tr>
      <w:tr w:rsidR="003678C5" w:rsidTr="001623F2">
        <w:tblPrEx>
          <w:tblLook w:val="04A0" w:firstRow="1" w:lastRow="0" w:firstColumn="1" w:lastColumn="0" w:noHBand="0" w:noVBand="1"/>
        </w:tblPrEx>
        <w:trPr>
          <w:trHeight w:val="20"/>
        </w:trPr>
        <w:tc>
          <w:tcPr>
            <w:tcW w:w="536" w:type="dxa"/>
            <w:vMerge/>
            <w:shd w:val="clear" w:color="auto" w:fill="auto"/>
            <w:vAlign w:val="center"/>
          </w:tcPr>
          <w:p w:rsidR="004E5E53" w:rsidRPr="007A0F05" w:rsidRDefault="004E5E53" w:rsidP="006227D1">
            <w:pPr>
              <w:pStyle w:val="Healthtablebody"/>
              <w:jc w:val="center"/>
              <w:rPr>
                <w:b/>
                <w:szCs w:val="18"/>
              </w:rPr>
            </w:pPr>
          </w:p>
        </w:tc>
        <w:tc>
          <w:tcPr>
            <w:tcW w:w="1931" w:type="dxa"/>
            <w:shd w:val="clear" w:color="auto" w:fill="auto"/>
            <w:vAlign w:val="center"/>
          </w:tcPr>
          <w:p w:rsidR="004E5E53" w:rsidRPr="003678C5" w:rsidRDefault="004E5E53" w:rsidP="001623F2">
            <w:pPr>
              <w:pStyle w:val="Healthtablebody"/>
            </w:pPr>
            <w:r w:rsidRPr="003678C5">
              <w:t xml:space="preserve">Project </w:t>
            </w:r>
            <w:r w:rsidR="006227D1" w:rsidRPr="003678C5">
              <w:t>r</w:t>
            </w:r>
            <w:r w:rsidRPr="003678C5">
              <w:t>eporting</w:t>
            </w:r>
          </w:p>
        </w:tc>
        <w:tc>
          <w:tcPr>
            <w:tcW w:w="326" w:type="dxa"/>
            <w:shd w:val="clear" w:color="auto" w:fill="auto"/>
          </w:tcPr>
          <w:p w:rsidR="004E5E53" w:rsidRPr="009319BE" w:rsidRDefault="004E5E53" w:rsidP="003678C5">
            <w:pPr>
              <w:pStyle w:val="Healthtablebody"/>
              <w:jc w:val="center"/>
            </w:pPr>
          </w:p>
        </w:tc>
        <w:tc>
          <w:tcPr>
            <w:tcW w:w="327" w:type="dxa"/>
            <w:shd w:val="clear" w:color="auto" w:fill="auto"/>
          </w:tcPr>
          <w:p w:rsidR="004E5E53" w:rsidRPr="009319BE" w:rsidRDefault="004E5E53" w:rsidP="003678C5">
            <w:pPr>
              <w:pStyle w:val="Healthtablebody"/>
              <w:jc w:val="center"/>
            </w:pPr>
          </w:p>
        </w:tc>
        <w:tc>
          <w:tcPr>
            <w:tcW w:w="326" w:type="dxa"/>
            <w:shd w:val="clear" w:color="auto" w:fill="auto"/>
          </w:tcPr>
          <w:p w:rsidR="004E5E53" w:rsidRPr="009319BE" w:rsidRDefault="004E5E53" w:rsidP="003678C5">
            <w:pPr>
              <w:pStyle w:val="Healthtablebody"/>
              <w:jc w:val="center"/>
            </w:pPr>
          </w:p>
        </w:tc>
        <w:tc>
          <w:tcPr>
            <w:tcW w:w="327" w:type="dxa"/>
            <w:shd w:val="clear" w:color="auto" w:fill="AFDBFF"/>
          </w:tcPr>
          <w:p w:rsidR="004E5E53" w:rsidRPr="009319BE" w:rsidRDefault="004E5E53" w:rsidP="003678C5">
            <w:pPr>
              <w:pStyle w:val="Healthtablebody"/>
              <w:jc w:val="center"/>
            </w:pPr>
          </w:p>
        </w:tc>
        <w:tc>
          <w:tcPr>
            <w:tcW w:w="327" w:type="dxa"/>
            <w:shd w:val="clear" w:color="auto" w:fill="auto"/>
          </w:tcPr>
          <w:p w:rsidR="004E5E53" w:rsidRPr="009319BE" w:rsidRDefault="004E5E53" w:rsidP="003678C5">
            <w:pPr>
              <w:pStyle w:val="Healthtablebody"/>
              <w:jc w:val="center"/>
            </w:pPr>
          </w:p>
        </w:tc>
        <w:tc>
          <w:tcPr>
            <w:tcW w:w="326" w:type="dxa"/>
            <w:shd w:val="clear" w:color="auto" w:fill="auto"/>
          </w:tcPr>
          <w:p w:rsidR="004E5E53" w:rsidRPr="009319BE" w:rsidRDefault="004E5E53" w:rsidP="003678C5">
            <w:pPr>
              <w:pStyle w:val="Healthtablebody"/>
              <w:jc w:val="center"/>
            </w:pPr>
          </w:p>
        </w:tc>
        <w:tc>
          <w:tcPr>
            <w:tcW w:w="327" w:type="dxa"/>
            <w:shd w:val="clear" w:color="auto" w:fill="auto"/>
          </w:tcPr>
          <w:p w:rsidR="004E5E53" w:rsidRPr="009319BE" w:rsidRDefault="004E5E53" w:rsidP="003678C5">
            <w:pPr>
              <w:pStyle w:val="Healthtablebody"/>
              <w:jc w:val="center"/>
            </w:pPr>
          </w:p>
        </w:tc>
        <w:tc>
          <w:tcPr>
            <w:tcW w:w="327" w:type="dxa"/>
            <w:shd w:val="clear" w:color="auto" w:fill="AFDBFF"/>
          </w:tcPr>
          <w:p w:rsidR="004E5E53" w:rsidRPr="009319BE" w:rsidRDefault="004E5E53" w:rsidP="003678C5">
            <w:pPr>
              <w:pStyle w:val="Healthtablebody"/>
              <w:jc w:val="center"/>
            </w:pPr>
          </w:p>
        </w:tc>
        <w:tc>
          <w:tcPr>
            <w:tcW w:w="326" w:type="dxa"/>
            <w:shd w:val="clear" w:color="auto" w:fill="auto"/>
          </w:tcPr>
          <w:p w:rsidR="004E5E53" w:rsidRPr="009319BE" w:rsidRDefault="004E5E53" w:rsidP="003678C5">
            <w:pPr>
              <w:pStyle w:val="Healthtablebody"/>
              <w:jc w:val="center"/>
            </w:pPr>
          </w:p>
        </w:tc>
        <w:tc>
          <w:tcPr>
            <w:tcW w:w="327" w:type="dxa"/>
            <w:shd w:val="clear" w:color="auto" w:fill="auto"/>
          </w:tcPr>
          <w:p w:rsidR="004E5E53" w:rsidRPr="009319BE" w:rsidRDefault="004E5E53" w:rsidP="003678C5">
            <w:pPr>
              <w:pStyle w:val="Healthtablebody"/>
              <w:jc w:val="center"/>
            </w:pPr>
          </w:p>
        </w:tc>
        <w:tc>
          <w:tcPr>
            <w:tcW w:w="327" w:type="dxa"/>
            <w:shd w:val="clear" w:color="auto" w:fill="auto"/>
          </w:tcPr>
          <w:p w:rsidR="004E5E53" w:rsidRPr="009319BE" w:rsidRDefault="004E5E53" w:rsidP="003678C5">
            <w:pPr>
              <w:pStyle w:val="Healthtablebody"/>
              <w:jc w:val="center"/>
            </w:pPr>
          </w:p>
        </w:tc>
        <w:tc>
          <w:tcPr>
            <w:tcW w:w="326" w:type="dxa"/>
            <w:shd w:val="clear" w:color="auto" w:fill="AFDBFF"/>
          </w:tcPr>
          <w:p w:rsidR="004E5E53" w:rsidRPr="009319BE" w:rsidRDefault="004E5E53" w:rsidP="003678C5">
            <w:pPr>
              <w:pStyle w:val="Healthtablebody"/>
              <w:jc w:val="center"/>
            </w:pPr>
          </w:p>
        </w:tc>
        <w:tc>
          <w:tcPr>
            <w:tcW w:w="327" w:type="dxa"/>
            <w:shd w:val="clear" w:color="auto" w:fill="auto"/>
          </w:tcPr>
          <w:p w:rsidR="004E5E53" w:rsidRPr="009319BE" w:rsidRDefault="004E5E53" w:rsidP="003678C5">
            <w:pPr>
              <w:pStyle w:val="Healthtablebody"/>
              <w:jc w:val="center"/>
            </w:pPr>
          </w:p>
        </w:tc>
        <w:tc>
          <w:tcPr>
            <w:tcW w:w="327" w:type="dxa"/>
            <w:shd w:val="clear" w:color="auto" w:fill="auto"/>
          </w:tcPr>
          <w:p w:rsidR="004E5E53" w:rsidRPr="009319BE" w:rsidRDefault="004E5E53" w:rsidP="003678C5">
            <w:pPr>
              <w:pStyle w:val="Healthtablebody"/>
              <w:jc w:val="center"/>
            </w:pPr>
          </w:p>
        </w:tc>
        <w:tc>
          <w:tcPr>
            <w:tcW w:w="326" w:type="dxa"/>
            <w:shd w:val="clear" w:color="auto" w:fill="auto"/>
          </w:tcPr>
          <w:p w:rsidR="004E5E53" w:rsidRPr="009319BE" w:rsidRDefault="004E5E53" w:rsidP="003678C5">
            <w:pPr>
              <w:pStyle w:val="Healthtablebody"/>
              <w:jc w:val="center"/>
            </w:pPr>
          </w:p>
        </w:tc>
        <w:tc>
          <w:tcPr>
            <w:tcW w:w="327" w:type="dxa"/>
            <w:shd w:val="clear" w:color="auto" w:fill="AFDBFF"/>
          </w:tcPr>
          <w:p w:rsidR="004E5E53" w:rsidRPr="009319BE" w:rsidRDefault="004E5E53" w:rsidP="003678C5">
            <w:pPr>
              <w:pStyle w:val="Healthtablebody"/>
              <w:jc w:val="center"/>
            </w:pPr>
          </w:p>
        </w:tc>
        <w:tc>
          <w:tcPr>
            <w:tcW w:w="327" w:type="dxa"/>
            <w:shd w:val="clear" w:color="auto" w:fill="auto"/>
          </w:tcPr>
          <w:p w:rsidR="004E5E53" w:rsidRPr="009319BE" w:rsidRDefault="004E5E53" w:rsidP="003678C5">
            <w:pPr>
              <w:pStyle w:val="Healthtablebody"/>
              <w:jc w:val="center"/>
            </w:pPr>
          </w:p>
        </w:tc>
        <w:tc>
          <w:tcPr>
            <w:tcW w:w="326" w:type="dxa"/>
            <w:shd w:val="clear" w:color="auto" w:fill="auto"/>
          </w:tcPr>
          <w:p w:rsidR="004E5E53" w:rsidRPr="009319BE" w:rsidRDefault="004E5E53" w:rsidP="003678C5">
            <w:pPr>
              <w:pStyle w:val="Healthtablebody"/>
              <w:jc w:val="center"/>
            </w:pPr>
          </w:p>
        </w:tc>
        <w:tc>
          <w:tcPr>
            <w:tcW w:w="327" w:type="dxa"/>
            <w:shd w:val="clear" w:color="auto" w:fill="auto"/>
          </w:tcPr>
          <w:p w:rsidR="004E5E53" w:rsidRPr="009319BE" w:rsidRDefault="004E5E53" w:rsidP="003678C5">
            <w:pPr>
              <w:pStyle w:val="Healthtablebody"/>
              <w:jc w:val="center"/>
            </w:pPr>
          </w:p>
        </w:tc>
        <w:tc>
          <w:tcPr>
            <w:tcW w:w="327" w:type="dxa"/>
            <w:shd w:val="clear" w:color="auto" w:fill="AFDBFF"/>
          </w:tcPr>
          <w:p w:rsidR="004E5E53" w:rsidRPr="009319BE" w:rsidRDefault="004E5E53" w:rsidP="003678C5">
            <w:pPr>
              <w:pStyle w:val="Healthtablebody"/>
              <w:jc w:val="center"/>
            </w:pPr>
          </w:p>
        </w:tc>
        <w:tc>
          <w:tcPr>
            <w:tcW w:w="326" w:type="dxa"/>
            <w:shd w:val="clear" w:color="auto" w:fill="auto"/>
          </w:tcPr>
          <w:p w:rsidR="004E5E53" w:rsidRPr="009319BE" w:rsidRDefault="004E5E53" w:rsidP="003678C5">
            <w:pPr>
              <w:pStyle w:val="Healthtablebody"/>
              <w:jc w:val="center"/>
            </w:pPr>
          </w:p>
        </w:tc>
        <w:tc>
          <w:tcPr>
            <w:tcW w:w="327" w:type="dxa"/>
            <w:shd w:val="clear" w:color="auto" w:fill="auto"/>
          </w:tcPr>
          <w:p w:rsidR="004E5E53" w:rsidRPr="009319BE" w:rsidRDefault="004E5E53" w:rsidP="003678C5">
            <w:pPr>
              <w:pStyle w:val="Healthtablebody"/>
              <w:jc w:val="center"/>
            </w:pPr>
          </w:p>
        </w:tc>
        <w:tc>
          <w:tcPr>
            <w:tcW w:w="327" w:type="dxa"/>
            <w:shd w:val="clear" w:color="auto" w:fill="AFDBFF"/>
          </w:tcPr>
          <w:p w:rsidR="004E5E53" w:rsidRPr="009319BE" w:rsidRDefault="004E5E53" w:rsidP="003678C5">
            <w:pPr>
              <w:pStyle w:val="Healthtablebody"/>
              <w:jc w:val="center"/>
            </w:pPr>
          </w:p>
        </w:tc>
      </w:tr>
      <w:tr w:rsidR="003678C5" w:rsidTr="001623F2">
        <w:tblPrEx>
          <w:tblLook w:val="04A0" w:firstRow="1" w:lastRow="0" w:firstColumn="1" w:lastColumn="0" w:noHBand="0" w:noVBand="1"/>
        </w:tblPrEx>
        <w:trPr>
          <w:trHeight w:val="20"/>
        </w:trPr>
        <w:tc>
          <w:tcPr>
            <w:tcW w:w="536" w:type="dxa"/>
            <w:vMerge/>
            <w:shd w:val="clear" w:color="auto" w:fill="auto"/>
            <w:vAlign w:val="center"/>
          </w:tcPr>
          <w:p w:rsidR="004E5E53" w:rsidRPr="007A0F05" w:rsidRDefault="004E5E53" w:rsidP="006227D1">
            <w:pPr>
              <w:pStyle w:val="Healthtablebody"/>
              <w:jc w:val="center"/>
              <w:rPr>
                <w:b/>
                <w:szCs w:val="18"/>
              </w:rPr>
            </w:pPr>
          </w:p>
        </w:tc>
        <w:tc>
          <w:tcPr>
            <w:tcW w:w="1931" w:type="dxa"/>
            <w:shd w:val="clear" w:color="auto" w:fill="auto"/>
            <w:vAlign w:val="center"/>
          </w:tcPr>
          <w:p w:rsidR="004E5E53" w:rsidRPr="003678C5" w:rsidRDefault="004E5E53" w:rsidP="001623F2">
            <w:pPr>
              <w:pStyle w:val="Healthtablebody"/>
            </w:pPr>
            <w:r w:rsidRPr="003678C5">
              <w:t>Create video resource</w:t>
            </w:r>
          </w:p>
        </w:tc>
        <w:tc>
          <w:tcPr>
            <w:tcW w:w="326" w:type="dxa"/>
            <w:shd w:val="clear" w:color="auto" w:fill="auto"/>
          </w:tcPr>
          <w:p w:rsidR="004E5E53" w:rsidRPr="009319BE" w:rsidRDefault="004E5E53" w:rsidP="003678C5">
            <w:pPr>
              <w:pStyle w:val="Healthtablebody"/>
              <w:jc w:val="center"/>
            </w:pPr>
          </w:p>
        </w:tc>
        <w:tc>
          <w:tcPr>
            <w:tcW w:w="327" w:type="dxa"/>
            <w:shd w:val="clear" w:color="auto" w:fill="auto"/>
          </w:tcPr>
          <w:p w:rsidR="004E5E53" w:rsidRPr="009319BE" w:rsidRDefault="004E5E53" w:rsidP="003678C5">
            <w:pPr>
              <w:pStyle w:val="Healthtablebody"/>
              <w:jc w:val="center"/>
            </w:pPr>
          </w:p>
        </w:tc>
        <w:tc>
          <w:tcPr>
            <w:tcW w:w="326" w:type="dxa"/>
            <w:shd w:val="clear" w:color="auto" w:fill="auto"/>
          </w:tcPr>
          <w:p w:rsidR="004E5E53" w:rsidRPr="009319BE" w:rsidRDefault="004E5E53" w:rsidP="003678C5">
            <w:pPr>
              <w:pStyle w:val="Healthtablebody"/>
              <w:jc w:val="center"/>
            </w:pPr>
          </w:p>
        </w:tc>
        <w:tc>
          <w:tcPr>
            <w:tcW w:w="327" w:type="dxa"/>
            <w:shd w:val="clear" w:color="auto" w:fill="auto"/>
          </w:tcPr>
          <w:p w:rsidR="004E5E53" w:rsidRPr="009319BE" w:rsidRDefault="004E5E53" w:rsidP="003678C5">
            <w:pPr>
              <w:pStyle w:val="Healthtablebody"/>
              <w:jc w:val="center"/>
            </w:pPr>
          </w:p>
        </w:tc>
        <w:tc>
          <w:tcPr>
            <w:tcW w:w="327" w:type="dxa"/>
            <w:shd w:val="clear" w:color="auto" w:fill="auto"/>
          </w:tcPr>
          <w:p w:rsidR="004E5E53" w:rsidRPr="009319BE" w:rsidRDefault="004E5E53" w:rsidP="003678C5">
            <w:pPr>
              <w:pStyle w:val="Healthtablebody"/>
              <w:jc w:val="center"/>
            </w:pPr>
          </w:p>
        </w:tc>
        <w:tc>
          <w:tcPr>
            <w:tcW w:w="326" w:type="dxa"/>
            <w:shd w:val="clear" w:color="auto" w:fill="auto"/>
          </w:tcPr>
          <w:p w:rsidR="004E5E53" w:rsidRPr="009319BE" w:rsidRDefault="004E5E53" w:rsidP="003678C5">
            <w:pPr>
              <w:pStyle w:val="Healthtablebody"/>
              <w:jc w:val="center"/>
            </w:pPr>
          </w:p>
        </w:tc>
        <w:tc>
          <w:tcPr>
            <w:tcW w:w="327" w:type="dxa"/>
            <w:shd w:val="clear" w:color="auto" w:fill="auto"/>
          </w:tcPr>
          <w:p w:rsidR="004E5E53" w:rsidRPr="009319BE" w:rsidRDefault="004E5E53" w:rsidP="003678C5">
            <w:pPr>
              <w:pStyle w:val="Healthtablebody"/>
              <w:jc w:val="center"/>
            </w:pPr>
          </w:p>
        </w:tc>
        <w:tc>
          <w:tcPr>
            <w:tcW w:w="327" w:type="dxa"/>
            <w:shd w:val="clear" w:color="auto" w:fill="auto"/>
          </w:tcPr>
          <w:p w:rsidR="004E5E53" w:rsidRPr="009319BE" w:rsidRDefault="004E5E53" w:rsidP="003678C5">
            <w:pPr>
              <w:pStyle w:val="Healthtablebody"/>
              <w:jc w:val="center"/>
            </w:pPr>
          </w:p>
        </w:tc>
        <w:tc>
          <w:tcPr>
            <w:tcW w:w="326" w:type="dxa"/>
            <w:shd w:val="clear" w:color="auto" w:fill="auto"/>
          </w:tcPr>
          <w:p w:rsidR="004E5E53" w:rsidRPr="009319BE" w:rsidRDefault="004E5E53" w:rsidP="003678C5">
            <w:pPr>
              <w:pStyle w:val="Healthtablebody"/>
              <w:jc w:val="center"/>
            </w:pPr>
          </w:p>
        </w:tc>
        <w:tc>
          <w:tcPr>
            <w:tcW w:w="327" w:type="dxa"/>
            <w:shd w:val="clear" w:color="auto" w:fill="auto"/>
          </w:tcPr>
          <w:p w:rsidR="004E5E53" w:rsidRPr="009319BE" w:rsidRDefault="004E5E53" w:rsidP="003678C5">
            <w:pPr>
              <w:pStyle w:val="Healthtablebody"/>
              <w:jc w:val="center"/>
            </w:pPr>
          </w:p>
        </w:tc>
        <w:tc>
          <w:tcPr>
            <w:tcW w:w="327" w:type="dxa"/>
            <w:shd w:val="clear" w:color="auto" w:fill="auto"/>
          </w:tcPr>
          <w:p w:rsidR="004E5E53" w:rsidRPr="009319BE" w:rsidRDefault="004E5E53" w:rsidP="003678C5">
            <w:pPr>
              <w:pStyle w:val="Healthtablebody"/>
              <w:jc w:val="center"/>
            </w:pPr>
          </w:p>
        </w:tc>
        <w:tc>
          <w:tcPr>
            <w:tcW w:w="326" w:type="dxa"/>
            <w:shd w:val="clear" w:color="auto" w:fill="auto"/>
          </w:tcPr>
          <w:p w:rsidR="004E5E53" w:rsidRPr="009319BE" w:rsidRDefault="004E5E53" w:rsidP="003678C5">
            <w:pPr>
              <w:pStyle w:val="Healthtablebody"/>
              <w:jc w:val="center"/>
            </w:pPr>
          </w:p>
        </w:tc>
        <w:tc>
          <w:tcPr>
            <w:tcW w:w="327" w:type="dxa"/>
            <w:shd w:val="clear" w:color="auto" w:fill="auto"/>
          </w:tcPr>
          <w:p w:rsidR="004E5E53" w:rsidRPr="009319BE" w:rsidRDefault="004E5E53" w:rsidP="003678C5">
            <w:pPr>
              <w:pStyle w:val="Healthtablebody"/>
              <w:jc w:val="center"/>
            </w:pPr>
          </w:p>
        </w:tc>
        <w:tc>
          <w:tcPr>
            <w:tcW w:w="327" w:type="dxa"/>
            <w:shd w:val="clear" w:color="auto" w:fill="auto"/>
          </w:tcPr>
          <w:p w:rsidR="004E5E53" w:rsidRPr="009319BE" w:rsidRDefault="004E5E53" w:rsidP="003678C5">
            <w:pPr>
              <w:pStyle w:val="Healthtablebody"/>
              <w:jc w:val="center"/>
            </w:pPr>
          </w:p>
        </w:tc>
        <w:tc>
          <w:tcPr>
            <w:tcW w:w="326" w:type="dxa"/>
            <w:shd w:val="clear" w:color="auto" w:fill="auto"/>
          </w:tcPr>
          <w:p w:rsidR="004E5E53" w:rsidRPr="009319BE" w:rsidRDefault="004E5E53" w:rsidP="003678C5">
            <w:pPr>
              <w:pStyle w:val="Healthtablebody"/>
              <w:jc w:val="center"/>
            </w:pPr>
          </w:p>
        </w:tc>
        <w:tc>
          <w:tcPr>
            <w:tcW w:w="327" w:type="dxa"/>
            <w:shd w:val="clear" w:color="auto" w:fill="AFDBFF"/>
          </w:tcPr>
          <w:p w:rsidR="004E5E53" w:rsidRPr="009319BE" w:rsidRDefault="004E5E53" w:rsidP="003678C5">
            <w:pPr>
              <w:pStyle w:val="Healthtablebody"/>
              <w:jc w:val="center"/>
            </w:pPr>
          </w:p>
        </w:tc>
        <w:tc>
          <w:tcPr>
            <w:tcW w:w="327" w:type="dxa"/>
            <w:shd w:val="clear" w:color="auto" w:fill="AFDBFF"/>
          </w:tcPr>
          <w:p w:rsidR="004E5E53" w:rsidRPr="009319BE" w:rsidRDefault="004E5E53" w:rsidP="003678C5">
            <w:pPr>
              <w:pStyle w:val="Healthtablebody"/>
              <w:jc w:val="center"/>
            </w:pPr>
          </w:p>
        </w:tc>
        <w:tc>
          <w:tcPr>
            <w:tcW w:w="326" w:type="dxa"/>
            <w:shd w:val="clear" w:color="auto" w:fill="AFDBFF"/>
          </w:tcPr>
          <w:p w:rsidR="004E5E53" w:rsidRPr="009319BE" w:rsidRDefault="004E5E53" w:rsidP="003678C5">
            <w:pPr>
              <w:pStyle w:val="Healthtablebody"/>
              <w:jc w:val="center"/>
            </w:pPr>
          </w:p>
        </w:tc>
        <w:tc>
          <w:tcPr>
            <w:tcW w:w="327" w:type="dxa"/>
            <w:shd w:val="clear" w:color="auto" w:fill="AFDBFF"/>
          </w:tcPr>
          <w:p w:rsidR="004E5E53" w:rsidRPr="009319BE" w:rsidRDefault="004E5E53" w:rsidP="003678C5">
            <w:pPr>
              <w:pStyle w:val="Healthtablebody"/>
              <w:jc w:val="center"/>
            </w:pPr>
          </w:p>
        </w:tc>
        <w:tc>
          <w:tcPr>
            <w:tcW w:w="327" w:type="dxa"/>
            <w:shd w:val="clear" w:color="auto" w:fill="AFDBFF"/>
          </w:tcPr>
          <w:p w:rsidR="004E5E53" w:rsidRPr="009319BE" w:rsidRDefault="004E5E53" w:rsidP="003678C5">
            <w:pPr>
              <w:pStyle w:val="Healthtablebody"/>
              <w:jc w:val="center"/>
            </w:pPr>
          </w:p>
        </w:tc>
        <w:tc>
          <w:tcPr>
            <w:tcW w:w="326" w:type="dxa"/>
            <w:shd w:val="clear" w:color="auto" w:fill="AFDBFF"/>
          </w:tcPr>
          <w:p w:rsidR="004E5E53" w:rsidRPr="009319BE" w:rsidRDefault="004E5E53" w:rsidP="003678C5">
            <w:pPr>
              <w:pStyle w:val="Healthtablebody"/>
              <w:jc w:val="center"/>
            </w:pPr>
          </w:p>
        </w:tc>
        <w:tc>
          <w:tcPr>
            <w:tcW w:w="327" w:type="dxa"/>
            <w:shd w:val="clear" w:color="auto" w:fill="AFDBFF"/>
          </w:tcPr>
          <w:p w:rsidR="004E5E53" w:rsidRPr="009319BE" w:rsidRDefault="004E5E53" w:rsidP="003678C5">
            <w:pPr>
              <w:pStyle w:val="Healthtablebody"/>
              <w:jc w:val="center"/>
            </w:pPr>
          </w:p>
        </w:tc>
        <w:tc>
          <w:tcPr>
            <w:tcW w:w="327" w:type="dxa"/>
            <w:shd w:val="clear" w:color="auto" w:fill="AFDBFF"/>
          </w:tcPr>
          <w:p w:rsidR="004E5E53" w:rsidRPr="009319BE" w:rsidRDefault="004E5E53" w:rsidP="003678C5">
            <w:pPr>
              <w:pStyle w:val="Healthtablebody"/>
              <w:jc w:val="center"/>
            </w:pPr>
          </w:p>
        </w:tc>
      </w:tr>
      <w:tr w:rsidR="003678C5" w:rsidTr="001623F2">
        <w:tblPrEx>
          <w:tblLook w:val="04A0" w:firstRow="1" w:lastRow="0" w:firstColumn="1" w:lastColumn="0" w:noHBand="0" w:noVBand="1"/>
        </w:tblPrEx>
        <w:trPr>
          <w:trHeight w:val="20"/>
        </w:trPr>
        <w:tc>
          <w:tcPr>
            <w:tcW w:w="536" w:type="dxa"/>
            <w:vMerge/>
            <w:shd w:val="clear" w:color="auto" w:fill="auto"/>
            <w:vAlign w:val="center"/>
          </w:tcPr>
          <w:p w:rsidR="004E5E53" w:rsidRPr="007A0F05" w:rsidRDefault="004E5E53" w:rsidP="006227D1">
            <w:pPr>
              <w:pStyle w:val="Healthtablebody"/>
              <w:jc w:val="center"/>
              <w:rPr>
                <w:b/>
                <w:szCs w:val="18"/>
              </w:rPr>
            </w:pPr>
          </w:p>
        </w:tc>
        <w:tc>
          <w:tcPr>
            <w:tcW w:w="1931" w:type="dxa"/>
            <w:shd w:val="clear" w:color="auto" w:fill="auto"/>
            <w:vAlign w:val="center"/>
          </w:tcPr>
          <w:p w:rsidR="004E5E53" w:rsidRPr="003678C5" w:rsidRDefault="004E5E53" w:rsidP="001623F2">
            <w:pPr>
              <w:pStyle w:val="Healthtablebody"/>
            </w:pPr>
            <w:r w:rsidRPr="003678C5">
              <w:t>Create website</w:t>
            </w:r>
          </w:p>
        </w:tc>
        <w:tc>
          <w:tcPr>
            <w:tcW w:w="326" w:type="dxa"/>
            <w:shd w:val="clear" w:color="auto" w:fill="auto"/>
          </w:tcPr>
          <w:p w:rsidR="004E5E53" w:rsidRPr="009319BE" w:rsidRDefault="004E5E53" w:rsidP="003678C5">
            <w:pPr>
              <w:pStyle w:val="Healthtablebody"/>
              <w:jc w:val="center"/>
            </w:pPr>
          </w:p>
        </w:tc>
        <w:tc>
          <w:tcPr>
            <w:tcW w:w="327" w:type="dxa"/>
            <w:shd w:val="clear" w:color="auto" w:fill="auto"/>
          </w:tcPr>
          <w:p w:rsidR="004E5E53" w:rsidRPr="009319BE" w:rsidRDefault="004E5E53" w:rsidP="003678C5">
            <w:pPr>
              <w:pStyle w:val="Healthtablebody"/>
              <w:jc w:val="center"/>
            </w:pPr>
          </w:p>
        </w:tc>
        <w:tc>
          <w:tcPr>
            <w:tcW w:w="326" w:type="dxa"/>
            <w:shd w:val="clear" w:color="auto" w:fill="auto"/>
          </w:tcPr>
          <w:p w:rsidR="004E5E53" w:rsidRPr="009319BE" w:rsidRDefault="004E5E53" w:rsidP="003678C5">
            <w:pPr>
              <w:pStyle w:val="Healthtablebody"/>
              <w:jc w:val="center"/>
            </w:pPr>
          </w:p>
        </w:tc>
        <w:tc>
          <w:tcPr>
            <w:tcW w:w="327" w:type="dxa"/>
            <w:shd w:val="clear" w:color="auto" w:fill="auto"/>
          </w:tcPr>
          <w:p w:rsidR="004E5E53" w:rsidRPr="009319BE" w:rsidRDefault="004E5E53" w:rsidP="003678C5">
            <w:pPr>
              <w:pStyle w:val="Healthtablebody"/>
              <w:jc w:val="center"/>
            </w:pPr>
          </w:p>
        </w:tc>
        <w:tc>
          <w:tcPr>
            <w:tcW w:w="327" w:type="dxa"/>
            <w:shd w:val="clear" w:color="auto" w:fill="auto"/>
          </w:tcPr>
          <w:p w:rsidR="004E5E53" w:rsidRPr="009319BE" w:rsidRDefault="004E5E53" w:rsidP="003678C5">
            <w:pPr>
              <w:pStyle w:val="Healthtablebody"/>
              <w:jc w:val="center"/>
            </w:pPr>
          </w:p>
        </w:tc>
        <w:tc>
          <w:tcPr>
            <w:tcW w:w="326" w:type="dxa"/>
            <w:shd w:val="clear" w:color="auto" w:fill="auto"/>
          </w:tcPr>
          <w:p w:rsidR="004E5E53" w:rsidRPr="009319BE" w:rsidRDefault="004E5E53" w:rsidP="003678C5">
            <w:pPr>
              <w:pStyle w:val="Healthtablebody"/>
              <w:jc w:val="center"/>
            </w:pPr>
          </w:p>
        </w:tc>
        <w:tc>
          <w:tcPr>
            <w:tcW w:w="327" w:type="dxa"/>
            <w:shd w:val="clear" w:color="auto" w:fill="auto"/>
          </w:tcPr>
          <w:p w:rsidR="004E5E53" w:rsidRPr="009319BE" w:rsidRDefault="004E5E53" w:rsidP="003678C5">
            <w:pPr>
              <w:pStyle w:val="Healthtablebody"/>
              <w:jc w:val="center"/>
            </w:pPr>
          </w:p>
        </w:tc>
        <w:tc>
          <w:tcPr>
            <w:tcW w:w="327" w:type="dxa"/>
            <w:shd w:val="clear" w:color="auto" w:fill="auto"/>
          </w:tcPr>
          <w:p w:rsidR="004E5E53" w:rsidRPr="009319BE" w:rsidRDefault="004E5E53" w:rsidP="003678C5">
            <w:pPr>
              <w:pStyle w:val="Healthtablebody"/>
              <w:jc w:val="center"/>
            </w:pPr>
          </w:p>
        </w:tc>
        <w:tc>
          <w:tcPr>
            <w:tcW w:w="326" w:type="dxa"/>
            <w:shd w:val="clear" w:color="auto" w:fill="auto"/>
          </w:tcPr>
          <w:p w:rsidR="004E5E53" w:rsidRPr="009319BE" w:rsidRDefault="004E5E53" w:rsidP="003678C5">
            <w:pPr>
              <w:pStyle w:val="Healthtablebody"/>
              <w:jc w:val="center"/>
            </w:pPr>
          </w:p>
        </w:tc>
        <w:tc>
          <w:tcPr>
            <w:tcW w:w="327" w:type="dxa"/>
            <w:shd w:val="clear" w:color="auto" w:fill="auto"/>
          </w:tcPr>
          <w:p w:rsidR="004E5E53" w:rsidRPr="009319BE" w:rsidRDefault="004E5E53" w:rsidP="003678C5">
            <w:pPr>
              <w:pStyle w:val="Healthtablebody"/>
              <w:jc w:val="center"/>
            </w:pPr>
          </w:p>
        </w:tc>
        <w:tc>
          <w:tcPr>
            <w:tcW w:w="327" w:type="dxa"/>
            <w:shd w:val="clear" w:color="auto" w:fill="auto"/>
          </w:tcPr>
          <w:p w:rsidR="004E5E53" w:rsidRPr="009319BE" w:rsidRDefault="004E5E53" w:rsidP="003678C5">
            <w:pPr>
              <w:pStyle w:val="Healthtablebody"/>
              <w:jc w:val="center"/>
            </w:pPr>
          </w:p>
        </w:tc>
        <w:tc>
          <w:tcPr>
            <w:tcW w:w="326" w:type="dxa"/>
            <w:shd w:val="clear" w:color="auto" w:fill="auto"/>
          </w:tcPr>
          <w:p w:rsidR="004E5E53" w:rsidRPr="009319BE" w:rsidRDefault="004E5E53" w:rsidP="003678C5">
            <w:pPr>
              <w:pStyle w:val="Healthtablebody"/>
              <w:jc w:val="center"/>
            </w:pPr>
          </w:p>
        </w:tc>
        <w:tc>
          <w:tcPr>
            <w:tcW w:w="327" w:type="dxa"/>
            <w:shd w:val="clear" w:color="auto" w:fill="auto"/>
          </w:tcPr>
          <w:p w:rsidR="004E5E53" w:rsidRPr="009319BE" w:rsidRDefault="004E5E53" w:rsidP="003678C5">
            <w:pPr>
              <w:pStyle w:val="Healthtablebody"/>
              <w:jc w:val="center"/>
            </w:pPr>
          </w:p>
        </w:tc>
        <w:tc>
          <w:tcPr>
            <w:tcW w:w="327" w:type="dxa"/>
            <w:shd w:val="clear" w:color="auto" w:fill="auto"/>
          </w:tcPr>
          <w:p w:rsidR="004E5E53" w:rsidRPr="009319BE" w:rsidRDefault="004E5E53" w:rsidP="003678C5">
            <w:pPr>
              <w:pStyle w:val="Healthtablebody"/>
              <w:jc w:val="center"/>
            </w:pPr>
          </w:p>
        </w:tc>
        <w:tc>
          <w:tcPr>
            <w:tcW w:w="326" w:type="dxa"/>
            <w:shd w:val="clear" w:color="auto" w:fill="auto"/>
          </w:tcPr>
          <w:p w:rsidR="004E5E53" w:rsidRPr="009319BE" w:rsidRDefault="004E5E53" w:rsidP="003678C5">
            <w:pPr>
              <w:pStyle w:val="Healthtablebody"/>
              <w:jc w:val="center"/>
            </w:pPr>
          </w:p>
        </w:tc>
        <w:tc>
          <w:tcPr>
            <w:tcW w:w="327" w:type="dxa"/>
            <w:shd w:val="clear" w:color="auto" w:fill="auto"/>
          </w:tcPr>
          <w:p w:rsidR="004E5E53" w:rsidRPr="009319BE" w:rsidRDefault="004E5E53" w:rsidP="003678C5">
            <w:pPr>
              <w:pStyle w:val="Healthtablebody"/>
              <w:jc w:val="center"/>
            </w:pPr>
          </w:p>
        </w:tc>
        <w:tc>
          <w:tcPr>
            <w:tcW w:w="327" w:type="dxa"/>
            <w:shd w:val="clear" w:color="auto" w:fill="auto"/>
          </w:tcPr>
          <w:p w:rsidR="004E5E53" w:rsidRPr="009319BE" w:rsidRDefault="004E5E53" w:rsidP="003678C5">
            <w:pPr>
              <w:pStyle w:val="Healthtablebody"/>
              <w:jc w:val="center"/>
            </w:pPr>
          </w:p>
        </w:tc>
        <w:tc>
          <w:tcPr>
            <w:tcW w:w="326" w:type="dxa"/>
            <w:shd w:val="clear" w:color="auto" w:fill="auto"/>
          </w:tcPr>
          <w:p w:rsidR="004E5E53" w:rsidRPr="009319BE" w:rsidRDefault="004E5E53" w:rsidP="003678C5">
            <w:pPr>
              <w:pStyle w:val="Healthtablebody"/>
              <w:jc w:val="center"/>
            </w:pPr>
          </w:p>
        </w:tc>
        <w:tc>
          <w:tcPr>
            <w:tcW w:w="327" w:type="dxa"/>
            <w:shd w:val="clear" w:color="auto" w:fill="auto"/>
          </w:tcPr>
          <w:p w:rsidR="004E5E53" w:rsidRPr="009319BE" w:rsidRDefault="004E5E53" w:rsidP="003678C5">
            <w:pPr>
              <w:pStyle w:val="Healthtablebody"/>
              <w:jc w:val="center"/>
            </w:pPr>
          </w:p>
        </w:tc>
        <w:tc>
          <w:tcPr>
            <w:tcW w:w="327" w:type="dxa"/>
            <w:shd w:val="clear" w:color="auto" w:fill="auto"/>
          </w:tcPr>
          <w:p w:rsidR="004E5E53" w:rsidRPr="009319BE" w:rsidRDefault="004E5E53" w:rsidP="003678C5">
            <w:pPr>
              <w:pStyle w:val="Healthtablebody"/>
              <w:jc w:val="center"/>
            </w:pPr>
          </w:p>
        </w:tc>
        <w:tc>
          <w:tcPr>
            <w:tcW w:w="326" w:type="dxa"/>
            <w:shd w:val="clear" w:color="auto" w:fill="FFFFFF" w:themeFill="background1"/>
          </w:tcPr>
          <w:p w:rsidR="004E5E53" w:rsidRPr="009319BE" w:rsidRDefault="004E5E53" w:rsidP="003678C5">
            <w:pPr>
              <w:pStyle w:val="Healthtablebody"/>
              <w:jc w:val="center"/>
            </w:pPr>
          </w:p>
        </w:tc>
        <w:tc>
          <w:tcPr>
            <w:tcW w:w="327" w:type="dxa"/>
            <w:shd w:val="clear" w:color="auto" w:fill="AFDBFF"/>
          </w:tcPr>
          <w:p w:rsidR="004E5E53" w:rsidRPr="009319BE" w:rsidRDefault="004E5E53" w:rsidP="003678C5">
            <w:pPr>
              <w:pStyle w:val="Healthtablebody"/>
              <w:jc w:val="center"/>
            </w:pPr>
          </w:p>
        </w:tc>
        <w:tc>
          <w:tcPr>
            <w:tcW w:w="327" w:type="dxa"/>
            <w:shd w:val="clear" w:color="auto" w:fill="AFDBFF"/>
          </w:tcPr>
          <w:p w:rsidR="004E5E53" w:rsidRPr="009319BE" w:rsidRDefault="004E5E53" w:rsidP="003678C5">
            <w:pPr>
              <w:pStyle w:val="Healthtablebody"/>
              <w:jc w:val="center"/>
            </w:pPr>
          </w:p>
        </w:tc>
      </w:tr>
      <w:tr w:rsidR="003678C5" w:rsidTr="001623F2">
        <w:tblPrEx>
          <w:tblLook w:val="04A0" w:firstRow="1" w:lastRow="0" w:firstColumn="1" w:lastColumn="0" w:noHBand="0" w:noVBand="1"/>
        </w:tblPrEx>
        <w:trPr>
          <w:trHeight w:val="20"/>
        </w:trPr>
        <w:tc>
          <w:tcPr>
            <w:tcW w:w="536" w:type="dxa"/>
            <w:vMerge w:val="restart"/>
            <w:shd w:val="clear" w:color="auto" w:fill="auto"/>
            <w:textDirection w:val="btLr"/>
            <w:vAlign w:val="center"/>
          </w:tcPr>
          <w:p w:rsidR="004E5E53" w:rsidRPr="007A0F05" w:rsidRDefault="004E5E53" w:rsidP="006227D1">
            <w:pPr>
              <w:pStyle w:val="Healthtablebody"/>
              <w:jc w:val="center"/>
              <w:rPr>
                <w:b/>
                <w:szCs w:val="18"/>
              </w:rPr>
            </w:pPr>
            <w:r w:rsidRPr="007A0F05">
              <w:rPr>
                <w:b/>
                <w:szCs w:val="18"/>
              </w:rPr>
              <w:t xml:space="preserve">CHC </w:t>
            </w:r>
            <w:r w:rsidR="006227D1" w:rsidRPr="007A0F05">
              <w:rPr>
                <w:b/>
                <w:szCs w:val="18"/>
              </w:rPr>
              <w:t>p</w:t>
            </w:r>
            <w:r w:rsidRPr="007A0F05">
              <w:rPr>
                <w:b/>
                <w:szCs w:val="18"/>
              </w:rPr>
              <w:t xml:space="preserve">lacement </w:t>
            </w:r>
            <w:r w:rsidR="006227D1" w:rsidRPr="007A0F05">
              <w:rPr>
                <w:b/>
                <w:szCs w:val="18"/>
              </w:rPr>
              <w:t>a</w:t>
            </w:r>
            <w:r w:rsidRPr="007A0F05">
              <w:rPr>
                <w:b/>
                <w:szCs w:val="18"/>
              </w:rPr>
              <w:t>ctivities</w:t>
            </w:r>
          </w:p>
        </w:tc>
        <w:tc>
          <w:tcPr>
            <w:tcW w:w="1931" w:type="dxa"/>
            <w:shd w:val="clear" w:color="auto" w:fill="auto"/>
            <w:vAlign w:val="center"/>
          </w:tcPr>
          <w:p w:rsidR="004E5E53" w:rsidRPr="003678C5" w:rsidRDefault="004E5E53" w:rsidP="001623F2">
            <w:pPr>
              <w:pStyle w:val="Healthtablebody"/>
            </w:pPr>
            <w:r w:rsidRPr="003678C5">
              <w:t>Research, develop and deliver CHC curriculum</w:t>
            </w:r>
          </w:p>
        </w:tc>
        <w:tc>
          <w:tcPr>
            <w:tcW w:w="326" w:type="dxa"/>
            <w:shd w:val="clear" w:color="auto" w:fill="AFDBFF"/>
          </w:tcPr>
          <w:p w:rsidR="004E5E53" w:rsidRPr="009319BE" w:rsidRDefault="004E5E53" w:rsidP="003678C5">
            <w:pPr>
              <w:pStyle w:val="Healthtablebody"/>
              <w:jc w:val="center"/>
            </w:pPr>
          </w:p>
        </w:tc>
        <w:tc>
          <w:tcPr>
            <w:tcW w:w="327" w:type="dxa"/>
            <w:shd w:val="clear" w:color="auto" w:fill="AFDBFF"/>
          </w:tcPr>
          <w:p w:rsidR="004E5E53" w:rsidRPr="009319BE" w:rsidRDefault="004E5E53" w:rsidP="003678C5">
            <w:pPr>
              <w:pStyle w:val="Healthtablebody"/>
              <w:jc w:val="center"/>
            </w:pPr>
          </w:p>
        </w:tc>
        <w:tc>
          <w:tcPr>
            <w:tcW w:w="326" w:type="dxa"/>
            <w:shd w:val="clear" w:color="auto" w:fill="AFDBFF"/>
          </w:tcPr>
          <w:p w:rsidR="004E5E53" w:rsidRPr="009319BE" w:rsidRDefault="004E5E53" w:rsidP="003678C5">
            <w:pPr>
              <w:pStyle w:val="Healthtablebody"/>
              <w:jc w:val="center"/>
            </w:pPr>
          </w:p>
        </w:tc>
        <w:tc>
          <w:tcPr>
            <w:tcW w:w="327" w:type="dxa"/>
            <w:shd w:val="clear" w:color="auto" w:fill="AFDBFF"/>
          </w:tcPr>
          <w:p w:rsidR="004E5E53" w:rsidRPr="009319BE" w:rsidRDefault="004E5E53" w:rsidP="003678C5">
            <w:pPr>
              <w:pStyle w:val="Healthtablebody"/>
              <w:jc w:val="center"/>
            </w:pPr>
          </w:p>
        </w:tc>
        <w:tc>
          <w:tcPr>
            <w:tcW w:w="327" w:type="dxa"/>
            <w:shd w:val="clear" w:color="auto" w:fill="AFDBFF"/>
          </w:tcPr>
          <w:p w:rsidR="004E5E53" w:rsidRPr="009319BE" w:rsidRDefault="004E5E53" w:rsidP="003678C5">
            <w:pPr>
              <w:pStyle w:val="Healthtablebody"/>
              <w:jc w:val="center"/>
            </w:pPr>
          </w:p>
        </w:tc>
        <w:tc>
          <w:tcPr>
            <w:tcW w:w="326" w:type="dxa"/>
            <w:shd w:val="clear" w:color="auto" w:fill="AFDBFF"/>
          </w:tcPr>
          <w:p w:rsidR="004E5E53" w:rsidRPr="009319BE" w:rsidRDefault="004E5E53" w:rsidP="003678C5">
            <w:pPr>
              <w:pStyle w:val="Healthtablebody"/>
              <w:jc w:val="center"/>
            </w:pPr>
          </w:p>
        </w:tc>
        <w:tc>
          <w:tcPr>
            <w:tcW w:w="327" w:type="dxa"/>
            <w:shd w:val="clear" w:color="auto" w:fill="auto"/>
          </w:tcPr>
          <w:p w:rsidR="004E5E53" w:rsidRPr="009319BE" w:rsidRDefault="004E5E53" w:rsidP="003678C5">
            <w:pPr>
              <w:pStyle w:val="Healthtablebody"/>
              <w:jc w:val="center"/>
            </w:pPr>
          </w:p>
        </w:tc>
        <w:tc>
          <w:tcPr>
            <w:tcW w:w="327" w:type="dxa"/>
            <w:shd w:val="clear" w:color="auto" w:fill="auto"/>
          </w:tcPr>
          <w:p w:rsidR="004E5E53" w:rsidRPr="009319BE" w:rsidRDefault="004E5E53" w:rsidP="003678C5">
            <w:pPr>
              <w:pStyle w:val="Healthtablebody"/>
              <w:jc w:val="center"/>
            </w:pPr>
          </w:p>
        </w:tc>
        <w:tc>
          <w:tcPr>
            <w:tcW w:w="326" w:type="dxa"/>
            <w:shd w:val="clear" w:color="auto" w:fill="auto"/>
          </w:tcPr>
          <w:p w:rsidR="004E5E53" w:rsidRPr="009319BE" w:rsidRDefault="004E5E53" w:rsidP="003678C5">
            <w:pPr>
              <w:pStyle w:val="Healthtablebody"/>
              <w:jc w:val="center"/>
            </w:pPr>
          </w:p>
        </w:tc>
        <w:tc>
          <w:tcPr>
            <w:tcW w:w="327" w:type="dxa"/>
            <w:shd w:val="clear" w:color="auto" w:fill="auto"/>
          </w:tcPr>
          <w:p w:rsidR="004E5E53" w:rsidRPr="009319BE" w:rsidRDefault="004E5E53" w:rsidP="003678C5">
            <w:pPr>
              <w:pStyle w:val="Healthtablebody"/>
              <w:jc w:val="center"/>
            </w:pPr>
          </w:p>
        </w:tc>
        <w:tc>
          <w:tcPr>
            <w:tcW w:w="327" w:type="dxa"/>
            <w:shd w:val="clear" w:color="auto" w:fill="auto"/>
          </w:tcPr>
          <w:p w:rsidR="004E5E53" w:rsidRPr="009319BE" w:rsidRDefault="004E5E53" w:rsidP="003678C5">
            <w:pPr>
              <w:pStyle w:val="Healthtablebody"/>
              <w:jc w:val="center"/>
            </w:pPr>
          </w:p>
        </w:tc>
        <w:tc>
          <w:tcPr>
            <w:tcW w:w="326" w:type="dxa"/>
            <w:shd w:val="clear" w:color="auto" w:fill="auto"/>
          </w:tcPr>
          <w:p w:rsidR="004E5E53" w:rsidRPr="009319BE" w:rsidRDefault="004E5E53" w:rsidP="003678C5">
            <w:pPr>
              <w:pStyle w:val="Healthtablebody"/>
              <w:jc w:val="center"/>
            </w:pPr>
          </w:p>
        </w:tc>
        <w:tc>
          <w:tcPr>
            <w:tcW w:w="327" w:type="dxa"/>
            <w:shd w:val="clear" w:color="auto" w:fill="auto"/>
          </w:tcPr>
          <w:p w:rsidR="004E5E53" w:rsidRPr="009319BE" w:rsidRDefault="004E5E53" w:rsidP="003678C5">
            <w:pPr>
              <w:pStyle w:val="Healthtablebody"/>
              <w:jc w:val="center"/>
            </w:pPr>
          </w:p>
        </w:tc>
        <w:tc>
          <w:tcPr>
            <w:tcW w:w="327" w:type="dxa"/>
            <w:shd w:val="clear" w:color="auto" w:fill="auto"/>
          </w:tcPr>
          <w:p w:rsidR="004E5E53" w:rsidRPr="009319BE" w:rsidRDefault="004E5E53" w:rsidP="003678C5">
            <w:pPr>
              <w:pStyle w:val="Healthtablebody"/>
              <w:jc w:val="center"/>
            </w:pPr>
          </w:p>
        </w:tc>
        <w:tc>
          <w:tcPr>
            <w:tcW w:w="326" w:type="dxa"/>
            <w:shd w:val="clear" w:color="auto" w:fill="auto"/>
          </w:tcPr>
          <w:p w:rsidR="004E5E53" w:rsidRPr="009319BE" w:rsidRDefault="004E5E53" w:rsidP="003678C5">
            <w:pPr>
              <w:pStyle w:val="Healthtablebody"/>
              <w:jc w:val="center"/>
            </w:pPr>
          </w:p>
        </w:tc>
        <w:tc>
          <w:tcPr>
            <w:tcW w:w="327" w:type="dxa"/>
            <w:shd w:val="clear" w:color="auto" w:fill="auto"/>
          </w:tcPr>
          <w:p w:rsidR="004E5E53" w:rsidRPr="009319BE" w:rsidRDefault="004E5E53" w:rsidP="003678C5">
            <w:pPr>
              <w:pStyle w:val="Healthtablebody"/>
              <w:jc w:val="center"/>
            </w:pPr>
          </w:p>
        </w:tc>
        <w:tc>
          <w:tcPr>
            <w:tcW w:w="327" w:type="dxa"/>
            <w:shd w:val="clear" w:color="auto" w:fill="auto"/>
          </w:tcPr>
          <w:p w:rsidR="004E5E53" w:rsidRPr="009319BE" w:rsidRDefault="004E5E53" w:rsidP="003678C5">
            <w:pPr>
              <w:pStyle w:val="Healthtablebody"/>
              <w:jc w:val="center"/>
            </w:pPr>
          </w:p>
        </w:tc>
        <w:tc>
          <w:tcPr>
            <w:tcW w:w="326" w:type="dxa"/>
            <w:shd w:val="clear" w:color="auto" w:fill="auto"/>
          </w:tcPr>
          <w:p w:rsidR="004E5E53" w:rsidRPr="009319BE" w:rsidRDefault="004E5E53" w:rsidP="003678C5">
            <w:pPr>
              <w:pStyle w:val="Healthtablebody"/>
              <w:jc w:val="center"/>
            </w:pPr>
          </w:p>
        </w:tc>
        <w:tc>
          <w:tcPr>
            <w:tcW w:w="327" w:type="dxa"/>
            <w:shd w:val="clear" w:color="auto" w:fill="auto"/>
          </w:tcPr>
          <w:p w:rsidR="004E5E53" w:rsidRPr="009319BE" w:rsidRDefault="004E5E53" w:rsidP="003678C5">
            <w:pPr>
              <w:pStyle w:val="Healthtablebody"/>
              <w:jc w:val="center"/>
            </w:pPr>
          </w:p>
        </w:tc>
        <w:tc>
          <w:tcPr>
            <w:tcW w:w="327" w:type="dxa"/>
            <w:shd w:val="clear" w:color="auto" w:fill="auto"/>
          </w:tcPr>
          <w:p w:rsidR="004E5E53" w:rsidRPr="009319BE" w:rsidRDefault="004E5E53" w:rsidP="003678C5">
            <w:pPr>
              <w:pStyle w:val="Healthtablebody"/>
              <w:jc w:val="center"/>
            </w:pPr>
          </w:p>
        </w:tc>
        <w:tc>
          <w:tcPr>
            <w:tcW w:w="326" w:type="dxa"/>
            <w:shd w:val="clear" w:color="auto" w:fill="auto"/>
          </w:tcPr>
          <w:p w:rsidR="004E5E53" w:rsidRPr="009319BE" w:rsidRDefault="004E5E53" w:rsidP="003678C5">
            <w:pPr>
              <w:pStyle w:val="Healthtablebody"/>
              <w:jc w:val="center"/>
            </w:pPr>
          </w:p>
        </w:tc>
        <w:tc>
          <w:tcPr>
            <w:tcW w:w="327" w:type="dxa"/>
            <w:shd w:val="clear" w:color="auto" w:fill="auto"/>
          </w:tcPr>
          <w:p w:rsidR="004E5E53" w:rsidRPr="009319BE" w:rsidRDefault="004E5E53" w:rsidP="003678C5">
            <w:pPr>
              <w:pStyle w:val="Healthtablebody"/>
              <w:jc w:val="center"/>
            </w:pPr>
          </w:p>
        </w:tc>
        <w:tc>
          <w:tcPr>
            <w:tcW w:w="327" w:type="dxa"/>
            <w:shd w:val="clear" w:color="auto" w:fill="auto"/>
          </w:tcPr>
          <w:p w:rsidR="004E5E53" w:rsidRPr="009319BE" w:rsidRDefault="004E5E53" w:rsidP="003678C5">
            <w:pPr>
              <w:pStyle w:val="Healthtablebody"/>
              <w:jc w:val="center"/>
            </w:pPr>
          </w:p>
        </w:tc>
      </w:tr>
      <w:tr w:rsidR="003678C5" w:rsidTr="001623F2">
        <w:tblPrEx>
          <w:tblLook w:val="04A0" w:firstRow="1" w:lastRow="0" w:firstColumn="1" w:lastColumn="0" w:noHBand="0" w:noVBand="1"/>
        </w:tblPrEx>
        <w:trPr>
          <w:trHeight w:val="20"/>
        </w:trPr>
        <w:tc>
          <w:tcPr>
            <w:tcW w:w="536" w:type="dxa"/>
            <w:vMerge/>
            <w:shd w:val="clear" w:color="auto" w:fill="auto"/>
            <w:textDirection w:val="btLr"/>
            <w:vAlign w:val="center"/>
          </w:tcPr>
          <w:p w:rsidR="002C006F" w:rsidRPr="007A0F05" w:rsidRDefault="002C006F" w:rsidP="006227D1">
            <w:pPr>
              <w:pStyle w:val="Healthtablebody"/>
              <w:jc w:val="center"/>
              <w:rPr>
                <w:b/>
                <w:szCs w:val="18"/>
              </w:rPr>
            </w:pPr>
          </w:p>
        </w:tc>
        <w:tc>
          <w:tcPr>
            <w:tcW w:w="1931" w:type="dxa"/>
            <w:shd w:val="clear" w:color="auto" w:fill="auto"/>
            <w:vAlign w:val="center"/>
          </w:tcPr>
          <w:p w:rsidR="002C006F" w:rsidRPr="003678C5" w:rsidRDefault="002C006F" w:rsidP="001623F2">
            <w:pPr>
              <w:pStyle w:val="Healthtablebody"/>
            </w:pPr>
            <w:r w:rsidRPr="003678C5">
              <w:t>Initial consultation with CHC community healthcare providers</w:t>
            </w:r>
          </w:p>
        </w:tc>
        <w:tc>
          <w:tcPr>
            <w:tcW w:w="326" w:type="dxa"/>
            <w:shd w:val="clear" w:color="auto" w:fill="AFDBFF"/>
          </w:tcPr>
          <w:p w:rsidR="002C006F" w:rsidRPr="009319BE" w:rsidRDefault="002C006F" w:rsidP="003678C5">
            <w:pPr>
              <w:pStyle w:val="Healthtablebody"/>
              <w:jc w:val="center"/>
            </w:pPr>
          </w:p>
        </w:tc>
        <w:tc>
          <w:tcPr>
            <w:tcW w:w="327" w:type="dxa"/>
            <w:shd w:val="clear" w:color="auto" w:fill="AFDBFF"/>
          </w:tcPr>
          <w:p w:rsidR="002C006F" w:rsidRPr="009319BE" w:rsidRDefault="002C006F" w:rsidP="003678C5">
            <w:pPr>
              <w:pStyle w:val="Healthtablebody"/>
              <w:jc w:val="center"/>
            </w:pPr>
          </w:p>
        </w:tc>
        <w:tc>
          <w:tcPr>
            <w:tcW w:w="326" w:type="dxa"/>
            <w:shd w:val="clear" w:color="auto" w:fill="AFDBFF"/>
          </w:tcPr>
          <w:p w:rsidR="002C006F" w:rsidRPr="009319BE" w:rsidRDefault="002C006F" w:rsidP="003678C5">
            <w:pPr>
              <w:pStyle w:val="Healthtablebody"/>
              <w:jc w:val="center"/>
            </w:pPr>
          </w:p>
        </w:tc>
        <w:tc>
          <w:tcPr>
            <w:tcW w:w="327" w:type="dxa"/>
            <w:shd w:val="clear" w:color="auto" w:fill="AFDBFF"/>
          </w:tcPr>
          <w:p w:rsidR="002C006F" w:rsidRPr="009319BE" w:rsidRDefault="002C006F" w:rsidP="003678C5">
            <w:pPr>
              <w:pStyle w:val="Healthtablebody"/>
              <w:jc w:val="center"/>
            </w:pPr>
          </w:p>
        </w:tc>
        <w:tc>
          <w:tcPr>
            <w:tcW w:w="327" w:type="dxa"/>
            <w:shd w:val="clear" w:color="auto" w:fill="auto"/>
          </w:tcPr>
          <w:p w:rsidR="002C006F" w:rsidRPr="009319BE" w:rsidRDefault="002C006F" w:rsidP="003678C5">
            <w:pPr>
              <w:pStyle w:val="Healthtablebody"/>
              <w:jc w:val="center"/>
            </w:pPr>
          </w:p>
        </w:tc>
        <w:tc>
          <w:tcPr>
            <w:tcW w:w="326" w:type="dxa"/>
            <w:shd w:val="clear" w:color="auto" w:fill="auto"/>
          </w:tcPr>
          <w:p w:rsidR="002C006F" w:rsidRPr="009319BE" w:rsidRDefault="002C006F" w:rsidP="003678C5">
            <w:pPr>
              <w:pStyle w:val="Healthtablebody"/>
              <w:jc w:val="center"/>
            </w:pPr>
          </w:p>
        </w:tc>
        <w:tc>
          <w:tcPr>
            <w:tcW w:w="327" w:type="dxa"/>
            <w:shd w:val="clear" w:color="auto" w:fill="auto"/>
          </w:tcPr>
          <w:p w:rsidR="002C006F" w:rsidRPr="009319BE" w:rsidRDefault="002C006F" w:rsidP="003678C5">
            <w:pPr>
              <w:pStyle w:val="Healthtablebody"/>
              <w:jc w:val="center"/>
            </w:pPr>
          </w:p>
        </w:tc>
        <w:tc>
          <w:tcPr>
            <w:tcW w:w="327" w:type="dxa"/>
            <w:shd w:val="clear" w:color="auto" w:fill="auto"/>
          </w:tcPr>
          <w:p w:rsidR="002C006F" w:rsidRPr="009319BE" w:rsidRDefault="002C006F" w:rsidP="003678C5">
            <w:pPr>
              <w:pStyle w:val="Healthtablebody"/>
              <w:jc w:val="center"/>
            </w:pPr>
          </w:p>
        </w:tc>
        <w:tc>
          <w:tcPr>
            <w:tcW w:w="326" w:type="dxa"/>
            <w:shd w:val="clear" w:color="auto" w:fill="auto"/>
          </w:tcPr>
          <w:p w:rsidR="002C006F" w:rsidRPr="009319BE" w:rsidRDefault="002C006F" w:rsidP="003678C5">
            <w:pPr>
              <w:pStyle w:val="Healthtablebody"/>
              <w:jc w:val="center"/>
            </w:pPr>
          </w:p>
        </w:tc>
        <w:tc>
          <w:tcPr>
            <w:tcW w:w="327" w:type="dxa"/>
            <w:shd w:val="clear" w:color="auto" w:fill="auto"/>
          </w:tcPr>
          <w:p w:rsidR="002C006F" w:rsidRPr="009319BE" w:rsidRDefault="002C006F" w:rsidP="003678C5">
            <w:pPr>
              <w:pStyle w:val="Healthtablebody"/>
              <w:jc w:val="center"/>
            </w:pPr>
          </w:p>
        </w:tc>
        <w:tc>
          <w:tcPr>
            <w:tcW w:w="327" w:type="dxa"/>
            <w:shd w:val="clear" w:color="auto" w:fill="auto"/>
          </w:tcPr>
          <w:p w:rsidR="002C006F" w:rsidRPr="009319BE" w:rsidRDefault="002C006F" w:rsidP="003678C5">
            <w:pPr>
              <w:pStyle w:val="Healthtablebody"/>
              <w:jc w:val="center"/>
            </w:pPr>
          </w:p>
        </w:tc>
        <w:tc>
          <w:tcPr>
            <w:tcW w:w="326" w:type="dxa"/>
            <w:shd w:val="clear" w:color="auto" w:fill="auto"/>
          </w:tcPr>
          <w:p w:rsidR="002C006F" w:rsidRPr="009319BE" w:rsidRDefault="002C006F" w:rsidP="003678C5">
            <w:pPr>
              <w:pStyle w:val="Healthtablebody"/>
              <w:jc w:val="center"/>
            </w:pPr>
          </w:p>
        </w:tc>
        <w:tc>
          <w:tcPr>
            <w:tcW w:w="327" w:type="dxa"/>
            <w:shd w:val="clear" w:color="auto" w:fill="auto"/>
          </w:tcPr>
          <w:p w:rsidR="002C006F" w:rsidRPr="009319BE" w:rsidRDefault="002C006F" w:rsidP="003678C5">
            <w:pPr>
              <w:pStyle w:val="Healthtablebody"/>
              <w:jc w:val="center"/>
            </w:pPr>
          </w:p>
        </w:tc>
        <w:tc>
          <w:tcPr>
            <w:tcW w:w="327" w:type="dxa"/>
            <w:shd w:val="clear" w:color="auto" w:fill="auto"/>
          </w:tcPr>
          <w:p w:rsidR="002C006F" w:rsidRPr="009319BE" w:rsidRDefault="002C006F" w:rsidP="003678C5">
            <w:pPr>
              <w:pStyle w:val="Healthtablebody"/>
              <w:jc w:val="center"/>
            </w:pPr>
          </w:p>
        </w:tc>
        <w:tc>
          <w:tcPr>
            <w:tcW w:w="326" w:type="dxa"/>
            <w:shd w:val="clear" w:color="auto" w:fill="auto"/>
          </w:tcPr>
          <w:p w:rsidR="002C006F" w:rsidRPr="009319BE" w:rsidRDefault="002C006F" w:rsidP="003678C5">
            <w:pPr>
              <w:pStyle w:val="Healthtablebody"/>
              <w:jc w:val="center"/>
            </w:pPr>
          </w:p>
        </w:tc>
        <w:tc>
          <w:tcPr>
            <w:tcW w:w="327" w:type="dxa"/>
            <w:shd w:val="clear" w:color="auto" w:fill="auto"/>
          </w:tcPr>
          <w:p w:rsidR="002C006F" w:rsidRPr="009319BE" w:rsidRDefault="002C006F" w:rsidP="003678C5">
            <w:pPr>
              <w:pStyle w:val="Healthtablebody"/>
              <w:jc w:val="center"/>
            </w:pPr>
          </w:p>
        </w:tc>
        <w:tc>
          <w:tcPr>
            <w:tcW w:w="327" w:type="dxa"/>
            <w:shd w:val="clear" w:color="auto" w:fill="auto"/>
          </w:tcPr>
          <w:p w:rsidR="002C006F" w:rsidRPr="009319BE" w:rsidRDefault="002C006F" w:rsidP="003678C5">
            <w:pPr>
              <w:pStyle w:val="Healthtablebody"/>
              <w:jc w:val="center"/>
            </w:pPr>
          </w:p>
        </w:tc>
        <w:tc>
          <w:tcPr>
            <w:tcW w:w="326" w:type="dxa"/>
            <w:shd w:val="clear" w:color="auto" w:fill="auto"/>
          </w:tcPr>
          <w:p w:rsidR="002C006F" w:rsidRPr="009319BE" w:rsidRDefault="002C006F" w:rsidP="003678C5">
            <w:pPr>
              <w:pStyle w:val="Healthtablebody"/>
              <w:jc w:val="center"/>
            </w:pPr>
          </w:p>
        </w:tc>
        <w:tc>
          <w:tcPr>
            <w:tcW w:w="327" w:type="dxa"/>
            <w:shd w:val="clear" w:color="auto" w:fill="auto"/>
          </w:tcPr>
          <w:p w:rsidR="002C006F" w:rsidRPr="009319BE" w:rsidRDefault="002C006F" w:rsidP="003678C5">
            <w:pPr>
              <w:pStyle w:val="Healthtablebody"/>
              <w:jc w:val="center"/>
            </w:pPr>
          </w:p>
        </w:tc>
        <w:tc>
          <w:tcPr>
            <w:tcW w:w="327" w:type="dxa"/>
            <w:shd w:val="clear" w:color="auto" w:fill="auto"/>
          </w:tcPr>
          <w:p w:rsidR="002C006F" w:rsidRPr="009319BE" w:rsidRDefault="002C006F" w:rsidP="003678C5">
            <w:pPr>
              <w:pStyle w:val="Healthtablebody"/>
              <w:jc w:val="center"/>
            </w:pPr>
          </w:p>
        </w:tc>
        <w:tc>
          <w:tcPr>
            <w:tcW w:w="326" w:type="dxa"/>
            <w:shd w:val="clear" w:color="auto" w:fill="auto"/>
          </w:tcPr>
          <w:p w:rsidR="002C006F" w:rsidRPr="009319BE" w:rsidRDefault="002C006F" w:rsidP="003678C5">
            <w:pPr>
              <w:pStyle w:val="Healthtablebody"/>
              <w:jc w:val="center"/>
            </w:pPr>
          </w:p>
        </w:tc>
        <w:tc>
          <w:tcPr>
            <w:tcW w:w="327" w:type="dxa"/>
            <w:shd w:val="clear" w:color="auto" w:fill="auto"/>
          </w:tcPr>
          <w:p w:rsidR="002C006F" w:rsidRPr="009319BE" w:rsidRDefault="002C006F" w:rsidP="003678C5">
            <w:pPr>
              <w:pStyle w:val="Healthtablebody"/>
              <w:jc w:val="center"/>
            </w:pPr>
          </w:p>
        </w:tc>
        <w:tc>
          <w:tcPr>
            <w:tcW w:w="327" w:type="dxa"/>
            <w:shd w:val="clear" w:color="auto" w:fill="auto"/>
          </w:tcPr>
          <w:p w:rsidR="002C006F" w:rsidRPr="009319BE" w:rsidRDefault="002C006F" w:rsidP="003678C5">
            <w:pPr>
              <w:pStyle w:val="Healthtablebody"/>
              <w:jc w:val="center"/>
            </w:pPr>
          </w:p>
        </w:tc>
      </w:tr>
      <w:tr w:rsidR="003678C5" w:rsidTr="001623F2">
        <w:tblPrEx>
          <w:tblLook w:val="04A0" w:firstRow="1" w:lastRow="0" w:firstColumn="1" w:lastColumn="0" w:noHBand="0" w:noVBand="1"/>
        </w:tblPrEx>
        <w:trPr>
          <w:trHeight w:val="20"/>
        </w:trPr>
        <w:tc>
          <w:tcPr>
            <w:tcW w:w="536" w:type="dxa"/>
            <w:vMerge/>
            <w:shd w:val="clear" w:color="auto" w:fill="auto"/>
            <w:textDirection w:val="btLr"/>
            <w:vAlign w:val="center"/>
          </w:tcPr>
          <w:p w:rsidR="004E5E53" w:rsidRPr="007A0F05" w:rsidRDefault="004E5E53" w:rsidP="006227D1">
            <w:pPr>
              <w:pStyle w:val="Healthtablebody"/>
              <w:jc w:val="center"/>
              <w:rPr>
                <w:b/>
                <w:szCs w:val="18"/>
              </w:rPr>
            </w:pPr>
          </w:p>
        </w:tc>
        <w:tc>
          <w:tcPr>
            <w:tcW w:w="1931" w:type="dxa"/>
            <w:shd w:val="clear" w:color="auto" w:fill="auto"/>
            <w:vAlign w:val="center"/>
          </w:tcPr>
          <w:p w:rsidR="004E5E53" w:rsidRPr="003678C5" w:rsidRDefault="004E5E53" w:rsidP="001623F2">
            <w:pPr>
              <w:pStyle w:val="Healthtablebody"/>
            </w:pPr>
            <w:r w:rsidRPr="003678C5">
              <w:t xml:space="preserve">CHC </w:t>
            </w:r>
            <w:r w:rsidR="006227D1" w:rsidRPr="003678C5">
              <w:t>w</w:t>
            </w:r>
            <w:r w:rsidRPr="003678C5">
              <w:t>orkshops</w:t>
            </w:r>
          </w:p>
        </w:tc>
        <w:tc>
          <w:tcPr>
            <w:tcW w:w="326" w:type="dxa"/>
            <w:shd w:val="clear" w:color="auto" w:fill="auto"/>
          </w:tcPr>
          <w:p w:rsidR="004E5E53" w:rsidRPr="009319BE" w:rsidRDefault="004E5E53" w:rsidP="003678C5">
            <w:pPr>
              <w:pStyle w:val="Healthtablebody"/>
              <w:jc w:val="center"/>
            </w:pPr>
          </w:p>
        </w:tc>
        <w:tc>
          <w:tcPr>
            <w:tcW w:w="327" w:type="dxa"/>
            <w:shd w:val="clear" w:color="auto" w:fill="AFDBFF"/>
          </w:tcPr>
          <w:p w:rsidR="004E5E53" w:rsidRPr="009319BE" w:rsidRDefault="004E5E53" w:rsidP="003678C5">
            <w:pPr>
              <w:pStyle w:val="Healthtablebody"/>
              <w:jc w:val="center"/>
            </w:pPr>
          </w:p>
        </w:tc>
        <w:tc>
          <w:tcPr>
            <w:tcW w:w="326" w:type="dxa"/>
            <w:shd w:val="clear" w:color="auto" w:fill="auto"/>
          </w:tcPr>
          <w:p w:rsidR="004E5E53" w:rsidRPr="009319BE" w:rsidRDefault="004E5E53" w:rsidP="003678C5">
            <w:pPr>
              <w:pStyle w:val="Healthtablebody"/>
              <w:jc w:val="center"/>
            </w:pPr>
          </w:p>
        </w:tc>
        <w:tc>
          <w:tcPr>
            <w:tcW w:w="327" w:type="dxa"/>
            <w:shd w:val="clear" w:color="auto" w:fill="auto"/>
          </w:tcPr>
          <w:p w:rsidR="004E5E53" w:rsidRPr="009319BE" w:rsidRDefault="004E5E53" w:rsidP="003678C5">
            <w:pPr>
              <w:pStyle w:val="Healthtablebody"/>
              <w:jc w:val="center"/>
            </w:pPr>
          </w:p>
        </w:tc>
        <w:tc>
          <w:tcPr>
            <w:tcW w:w="327" w:type="dxa"/>
            <w:shd w:val="clear" w:color="auto" w:fill="auto"/>
          </w:tcPr>
          <w:p w:rsidR="004E5E53" w:rsidRPr="009319BE" w:rsidRDefault="004E5E53" w:rsidP="003678C5">
            <w:pPr>
              <w:pStyle w:val="Healthtablebody"/>
              <w:jc w:val="center"/>
            </w:pPr>
          </w:p>
        </w:tc>
        <w:tc>
          <w:tcPr>
            <w:tcW w:w="326" w:type="dxa"/>
            <w:shd w:val="clear" w:color="auto" w:fill="auto"/>
          </w:tcPr>
          <w:p w:rsidR="004E5E53" w:rsidRPr="009319BE" w:rsidRDefault="004E5E53" w:rsidP="003678C5">
            <w:pPr>
              <w:pStyle w:val="Healthtablebody"/>
              <w:jc w:val="center"/>
            </w:pPr>
          </w:p>
        </w:tc>
        <w:tc>
          <w:tcPr>
            <w:tcW w:w="327" w:type="dxa"/>
            <w:shd w:val="clear" w:color="auto" w:fill="auto"/>
          </w:tcPr>
          <w:p w:rsidR="004E5E53" w:rsidRPr="009319BE" w:rsidRDefault="004E5E53" w:rsidP="003678C5">
            <w:pPr>
              <w:pStyle w:val="Healthtablebody"/>
              <w:jc w:val="center"/>
            </w:pPr>
          </w:p>
        </w:tc>
        <w:tc>
          <w:tcPr>
            <w:tcW w:w="327" w:type="dxa"/>
            <w:shd w:val="clear" w:color="auto" w:fill="auto"/>
          </w:tcPr>
          <w:p w:rsidR="004E5E53" w:rsidRPr="009319BE" w:rsidRDefault="004E5E53" w:rsidP="003678C5">
            <w:pPr>
              <w:pStyle w:val="Healthtablebody"/>
              <w:jc w:val="center"/>
            </w:pPr>
          </w:p>
        </w:tc>
        <w:tc>
          <w:tcPr>
            <w:tcW w:w="326" w:type="dxa"/>
            <w:shd w:val="clear" w:color="auto" w:fill="auto"/>
          </w:tcPr>
          <w:p w:rsidR="004E5E53" w:rsidRPr="009319BE" w:rsidRDefault="004E5E53" w:rsidP="003678C5">
            <w:pPr>
              <w:pStyle w:val="Healthtablebody"/>
              <w:jc w:val="center"/>
            </w:pPr>
          </w:p>
        </w:tc>
        <w:tc>
          <w:tcPr>
            <w:tcW w:w="327" w:type="dxa"/>
            <w:shd w:val="clear" w:color="auto" w:fill="auto"/>
          </w:tcPr>
          <w:p w:rsidR="004E5E53" w:rsidRPr="009319BE" w:rsidRDefault="004E5E53" w:rsidP="003678C5">
            <w:pPr>
              <w:pStyle w:val="Healthtablebody"/>
              <w:jc w:val="center"/>
            </w:pPr>
          </w:p>
        </w:tc>
        <w:tc>
          <w:tcPr>
            <w:tcW w:w="327" w:type="dxa"/>
            <w:shd w:val="clear" w:color="auto" w:fill="auto"/>
          </w:tcPr>
          <w:p w:rsidR="004E5E53" w:rsidRPr="009319BE" w:rsidRDefault="004E5E53" w:rsidP="003678C5">
            <w:pPr>
              <w:pStyle w:val="Healthtablebody"/>
              <w:jc w:val="center"/>
            </w:pPr>
          </w:p>
        </w:tc>
        <w:tc>
          <w:tcPr>
            <w:tcW w:w="326" w:type="dxa"/>
            <w:shd w:val="clear" w:color="auto" w:fill="auto"/>
          </w:tcPr>
          <w:p w:rsidR="004E5E53" w:rsidRPr="009319BE" w:rsidRDefault="004E5E53" w:rsidP="003678C5">
            <w:pPr>
              <w:pStyle w:val="Healthtablebody"/>
              <w:jc w:val="center"/>
            </w:pPr>
          </w:p>
        </w:tc>
        <w:tc>
          <w:tcPr>
            <w:tcW w:w="327" w:type="dxa"/>
            <w:shd w:val="clear" w:color="auto" w:fill="auto"/>
          </w:tcPr>
          <w:p w:rsidR="004E5E53" w:rsidRPr="009319BE" w:rsidRDefault="004E5E53" w:rsidP="003678C5">
            <w:pPr>
              <w:pStyle w:val="Healthtablebody"/>
              <w:jc w:val="center"/>
            </w:pPr>
          </w:p>
        </w:tc>
        <w:tc>
          <w:tcPr>
            <w:tcW w:w="327" w:type="dxa"/>
            <w:shd w:val="clear" w:color="auto" w:fill="auto"/>
          </w:tcPr>
          <w:p w:rsidR="004E5E53" w:rsidRPr="009319BE" w:rsidRDefault="004E5E53" w:rsidP="003678C5">
            <w:pPr>
              <w:pStyle w:val="Healthtablebody"/>
              <w:jc w:val="center"/>
            </w:pPr>
          </w:p>
        </w:tc>
        <w:tc>
          <w:tcPr>
            <w:tcW w:w="326" w:type="dxa"/>
            <w:shd w:val="clear" w:color="auto" w:fill="auto"/>
          </w:tcPr>
          <w:p w:rsidR="004E5E53" w:rsidRPr="009319BE" w:rsidRDefault="004E5E53" w:rsidP="003678C5">
            <w:pPr>
              <w:pStyle w:val="Healthtablebody"/>
              <w:jc w:val="center"/>
            </w:pPr>
          </w:p>
        </w:tc>
        <w:tc>
          <w:tcPr>
            <w:tcW w:w="327" w:type="dxa"/>
            <w:shd w:val="clear" w:color="auto" w:fill="auto"/>
          </w:tcPr>
          <w:p w:rsidR="004E5E53" w:rsidRPr="009319BE" w:rsidRDefault="004E5E53" w:rsidP="003678C5">
            <w:pPr>
              <w:pStyle w:val="Healthtablebody"/>
              <w:jc w:val="center"/>
            </w:pPr>
          </w:p>
        </w:tc>
        <w:tc>
          <w:tcPr>
            <w:tcW w:w="327" w:type="dxa"/>
            <w:shd w:val="clear" w:color="auto" w:fill="auto"/>
          </w:tcPr>
          <w:p w:rsidR="004E5E53" w:rsidRPr="009319BE" w:rsidRDefault="004E5E53" w:rsidP="003678C5">
            <w:pPr>
              <w:pStyle w:val="Healthtablebody"/>
              <w:jc w:val="center"/>
            </w:pPr>
          </w:p>
        </w:tc>
        <w:tc>
          <w:tcPr>
            <w:tcW w:w="326" w:type="dxa"/>
            <w:shd w:val="clear" w:color="auto" w:fill="auto"/>
          </w:tcPr>
          <w:p w:rsidR="004E5E53" w:rsidRPr="009319BE" w:rsidRDefault="004E5E53" w:rsidP="003678C5">
            <w:pPr>
              <w:pStyle w:val="Healthtablebody"/>
              <w:jc w:val="center"/>
            </w:pPr>
          </w:p>
        </w:tc>
        <w:tc>
          <w:tcPr>
            <w:tcW w:w="327" w:type="dxa"/>
            <w:shd w:val="clear" w:color="auto" w:fill="AFDBFF"/>
          </w:tcPr>
          <w:p w:rsidR="004E5E53" w:rsidRPr="009319BE" w:rsidRDefault="004E5E53" w:rsidP="003678C5">
            <w:pPr>
              <w:pStyle w:val="Healthtablebody"/>
              <w:jc w:val="center"/>
            </w:pPr>
          </w:p>
        </w:tc>
        <w:tc>
          <w:tcPr>
            <w:tcW w:w="327" w:type="dxa"/>
            <w:shd w:val="clear" w:color="auto" w:fill="auto"/>
          </w:tcPr>
          <w:p w:rsidR="004E5E53" w:rsidRPr="009319BE" w:rsidRDefault="004E5E53" w:rsidP="003678C5">
            <w:pPr>
              <w:pStyle w:val="Healthtablebody"/>
              <w:jc w:val="center"/>
            </w:pPr>
          </w:p>
        </w:tc>
        <w:tc>
          <w:tcPr>
            <w:tcW w:w="326" w:type="dxa"/>
            <w:shd w:val="clear" w:color="auto" w:fill="auto"/>
          </w:tcPr>
          <w:p w:rsidR="004E5E53" w:rsidRPr="009319BE" w:rsidRDefault="004E5E53" w:rsidP="003678C5">
            <w:pPr>
              <w:pStyle w:val="Healthtablebody"/>
              <w:jc w:val="center"/>
            </w:pPr>
          </w:p>
        </w:tc>
        <w:tc>
          <w:tcPr>
            <w:tcW w:w="327" w:type="dxa"/>
            <w:shd w:val="clear" w:color="auto" w:fill="AFDBFF"/>
          </w:tcPr>
          <w:p w:rsidR="004E5E53" w:rsidRPr="009319BE" w:rsidRDefault="004E5E53" w:rsidP="003678C5">
            <w:pPr>
              <w:pStyle w:val="Healthtablebody"/>
              <w:jc w:val="center"/>
            </w:pPr>
          </w:p>
        </w:tc>
        <w:tc>
          <w:tcPr>
            <w:tcW w:w="327" w:type="dxa"/>
            <w:shd w:val="clear" w:color="auto" w:fill="auto"/>
          </w:tcPr>
          <w:p w:rsidR="004E5E53" w:rsidRPr="009319BE" w:rsidRDefault="004E5E53" w:rsidP="003678C5">
            <w:pPr>
              <w:pStyle w:val="Healthtablebody"/>
              <w:jc w:val="center"/>
            </w:pPr>
          </w:p>
        </w:tc>
      </w:tr>
      <w:tr w:rsidR="003678C5" w:rsidTr="001623F2">
        <w:tblPrEx>
          <w:tblLook w:val="04A0" w:firstRow="1" w:lastRow="0" w:firstColumn="1" w:lastColumn="0" w:noHBand="0" w:noVBand="1"/>
        </w:tblPrEx>
        <w:trPr>
          <w:trHeight w:val="20"/>
        </w:trPr>
        <w:tc>
          <w:tcPr>
            <w:tcW w:w="536" w:type="dxa"/>
            <w:vMerge/>
            <w:shd w:val="clear" w:color="auto" w:fill="auto"/>
            <w:textDirection w:val="btLr"/>
            <w:vAlign w:val="center"/>
          </w:tcPr>
          <w:p w:rsidR="004E5E53" w:rsidRPr="007A0F05" w:rsidRDefault="004E5E53" w:rsidP="006227D1">
            <w:pPr>
              <w:pStyle w:val="Healthtablebody"/>
              <w:jc w:val="center"/>
              <w:rPr>
                <w:b/>
                <w:szCs w:val="18"/>
              </w:rPr>
            </w:pPr>
          </w:p>
        </w:tc>
        <w:tc>
          <w:tcPr>
            <w:tcW w:w="1931" w:type="dxa"/>
            <w:shd w:val="clear" w:color="auto" w:fill="auto"/>
            <w:vAlign w:val="center"/>
          </w:tcPr>
          <w:p w:rsidR="004E5E53" w:rsidRPr="003678C5" w:rsidRDefault="007E4537" w:rsidP="001623F2">
            <w:pPr>
              <w:pStyle w:val="Healthtablebody"/>
            </w:pPr>
            <w:r w:rsidRPr="003678C5">
              <w:t xml:space="preserve">Students on </w:t>
            </w:r>
            <w:r w:rsidR="004E5E53" w:rsidRPr="003678C5">
              <w:t xml:space="preserve">CHC </w:t>
            </w:r>
            <w:r w:rsidR="006227D1" w:rsidRPr="003678C5">
              <w:t>c</w:t>
            </w:r>
            <w:r w:rsidR="004E5E53" w:rsidRPr="003678C5">
              <w:t xml:space="preserve">linical </w:t>
            </w:r>
            <w:r w:rsidR="006227D1" w:rsidRPr="003678C5">
              <w:t>p</w:t>
            </w:r>
            <w:r w:rsidR="004E5E53" w:rsidRPr="003678C5">
              <w:t>lacement</w:t>
            </w:r>
            <w:r w:rsidRPr="003678C5">
              <w:t>s</w:t>
            </w:r>
          </w:p>
        </w:tc>
        <w:tc>
          <w:tcPr>
            <w:tcW w:w="326" w:type="dxa"/>
            <w:shd w:val="clear" w:color="auto" w:fill="auto"/>
          </w:tcPr>
          <w:p w:rsidR="004E5E53" w:rsidRPr="009319BE" w:rsidRDefault="004E5E53" w:rsidP="003678C5">
            <w:pPr>
              <w:pStyle w:val="Healthtablebody"/>
              <w:jc w:val="center"/>
            </w:pPr>
          </w:p>
        </w:tc>
        <w:tc>
          <w:tcPr>
            <w:tcW w:w="327" w:type="dxa"/>
            <w:shd w:val="clear" w:color="auto" w:fill="auto"/>
          </w:tcPr>
          <w:p w:rsidR="004E5E53" w:rsidRPr="009319BE" w:rsidRDefault="004E5E53" w:rsidP="003678C5">
            <w:pPr>
              <w:pStyle w:val="Healthtablebody"/>
              <w:jc w:val="center"/>
            </w:pPr>
          </w:p>
        </w:tc>
        <w:tc>
          <w:tcPr>
            <w:tcW w:w="326" w:type="dxa"/>
            <w:shd w:val="clear" w:color="auto" w:fill="auto"/>
          </w:tcPr>
          <w:p w:rsidR="004E5E53" w:rsidRPr="009319BE" w:rsidRDefault="004E5E53" w:rsidP="003678C5">
            <w:pPr>
              <w:pStyle w:val="Healthtablebody"/>
              <w:jc w:val="center"/>
            </w:pPr>
          </w:p>
        </w:tc>
        <w:tc>
          <w:tcPr>
            <w:tcW w:w="327" w:type="dxa"/>
            <w:shd w:val="clear" w:color="auto" w:fill="auto"/>
          </w:tcPr>
          <w:p w:rsidR="004E5E53" w:rsidRPr="009319BE" w:rsidRDefault="004E5E53" w:rsidP="003678C5">
            <w:pPr>
              <w:pStyle w:val="Healthtablebody"/>
              <w:jc w:val="center"/>
            </w:pPr>
          </w:p>
        </w:tc>
        <w:tc>
          <w:tcPr>
            <w:tcW w:w="327" w:type="dxa"/>
            <w:shd w:val="clear" w:color="auto" w:fill="auto"/>
          </w:tcPr>
          <w:p w:rsidR="004E5E53" w:rsidRPr="009319BE" w:rsidRDefault="004E5E53" w:rsidP="003678C5">
            <w:pPr>
              <w:pStyle w:val="Healthtablebody"/>
              <w:jc w:val="center"/>
            </w:pPr>
          </w:p>
        </w:tc>
        <w:tc>
          <w:tcPr>
            <w:tcW w:w="326" w:type="dxa"/>
            <w:shd w:val="clear" w:color="auto" w:fill="auto"/>
          </w:tcPr>
          <w:p w:rsidR="004E5E53" w:rsidRPr="009319BE" w:rsidRDefault="004E5E53" w:rsidP="003678C5">
            <w:pPr>
              <w:pStyle w:val="Healthtablebody"/>
              <w:jc w:val="center"/>
            </w:pPr>
          </w:p>
        </w:tc>
        <w:tc>
          <w:tcPr>
            <w:tcW w:w="327" w:type="dxa"/>
            <w:shd w:val="clear" w:color="auto" w:fill="AFDBFF"/>
          </w:tcPr>
          <w:p w:rsidR="004E5E53" w:rsidRPr="009319BE" w:rsidRDefault="004E5E53" w:rsidP="003678C5">
            <w:pPr>
              <w:pStyle w:val="Healthtablebody"/>
              <w:jc w:val="center"/>
            </w:pPr>
          </w:p>
        </w:tc>
        <w:tc>
          <w:tcPr>
            <w:tcW w:w="327" w:type="dxa"/>
            <w:shd w:val="clear" w:color="auto" w:fill="AFDBFF"/>
          </w:tcPr>
          <w:p w:rsidR="004E5E53" w:rsidRPr="009319BE" w:rsidRDefault="004E5E53" w:rsidP="003678C5">
            <w:pPr>
              <w:pStyle w:val="Healthtablebody"/>
              <w:jc w:val="center"/>
            </w:pPr>
          </w:p>
        </w:tc>
        <w:tc>
          <w:tcPr>
            <w:tcW w:w="326" w:type="dxa"/>
            <w:shd w:val="clear" w:color="auto" w:fill="AFDBFF"/>
          </w:tcPr>
          <w:p w:rsidR="004E5E53" w:rsidRPr="009319BE" w:rsidRDefault="004E5E53" w:rsidP="003678C5">
            <w:pPr>
              <w:pStyle w:val="Healthtablebody"/>
              <w:jc w:val="center"/>
            </w:pPr>
          </w:p>
        </w:tc>
        <w:tc>
          <w:tcPr>
            <w:tcW w:w="327" w:type="dxa"/>
            <w:shd w:val="clear" w:color="auto" w:fill="AFDBFF"/>
          </w:tcPr>
          <w:p w:rsidR="004E5E53" w:rsidRPr="009319BE" w:rsidRDefault="004E5E53" w:rsidP="003678C5">
            <w:pPr>
              <w:pStyle w:val="Healthtablebody"/>
              <w:jc w:val="center"/>
            </w:pPr>
          </w:p>
        </w:tc>
        <w:tc>
          <w:tcPr>
            <w:tcW w:w="327" w:type="dxa"/>
            <w:shd w:val="clear" w:color="auto" w:fill="auto"/>
          </w:tcPr>
          <w:p w:rsidR="004E5E53" w:rsidRPr="009319BE" w:rsidRDefault="004E5E53" w:rsidP="003678C5">
            <w:pPr>
              <w:pStyle w:val="Healthtablebody"/>
              <w:jc w:val="center"/>
            </w:pPr>
          </w:p>
        </w:tc>
        <w:tc>
          <w:tcPr>
            <w:tcW w:w="326" w:type="dxa"/>
            <w:shd w:val="clear" w:color="auto" w:fill="auto"/>
          </w:tcPr>
          <w:p w:rsidR="004E5E53" w:rsidRPr="009319BE" w:rsidRDefault="004E5E53" w:rsidP="003678C5">
            <w:pPr>
              <w:pStyle w:val="Healthtablebody"/>
              <w:jc w:val="center"/>
            </w:pPr>
          </w:p>
        </w:tc>
        <w:tc>
          <w:tcPr>
            <w:tcW w:w="327" w:type="dxa"/>
            <w:shd w:val="clear" w:color="auto" w:fill="auto"/>
          </w:tcPr>
          <w:p w:rsidR="004E5E53" w:rsidRPr="009319BE" w:rsidRDefault="004E5E53" w:rsidP="003678C5">
            <w:pPr>
              <w:pStyle w:val="Healthtablebody"/>
              <w:jc w:val="center"/>
            </w:pPr>
          </w:p>
        </w:tc>
        <w:tc>
          <w:tcPr>
            <w:tcW w:w="327" w:type="dxa"/>
            <w:shd w:val="clear" w:color="auto" w:fill="auto"/>
          </w:tcPr>
          <w:p w:rsidR="004E5E53" w:rsidRPr="009319BE" w:rsidRDefault="004E5E53" w:rsidP="003678C5">
            <w:pPr>
              <w:pStyle w:val="Healthtablebody"/>
              <w:jc w:val="center"/>
            </w:pPr>
          </w:p>
        </w:tc>
        <w:tc>
          <w:tcPr>
            <w:tcW w:w="326" w:type="dxa"/>
            <w:shd w:val="clear" w:color="auto" w:fill="AFDBFF"/>
          </w:tcPr>
          <w:p w:rsidR="004E5E53" w:rsidRPr="009319BE" w:rsidRDefault="004E5E53" w:rsidP="003678C5">
            <w:pPr>
              <w:pStyle w:val="Healthtablebody"/>
              <w:jc w:val="center"/>
            </w:pPr>
          </w:p>
        </w:tc>
        <w:tc>
          <w:tcPr>
            <w:tcW w:w="327" w:type="dxa"/>
            <w:shd w:val="clear" w:color="auto" w:fill="AFDBFF"/>
          </w:tcPr>
          <w:p w:rsidR="004E5E53" w:rsidRPr="009319BE" w:rsidRDefault="004E5E53" w:rsidP="003678C5">
            <w:pPr>
              <w:pStyle w:val="Healthtablebody"/>
              <w:jc w:val="center"/>
            </w:pPr>
          </w:p>
        </w:tc>
        <w:tc>
          <w:tcPr>
            <w:tcW w:w="327" w:type="dxa"/>
            <w:shd w:val="clear" w:color="auto" w:fill="AFDBFF"/>
          </w:tcPr>
          <w:p w:rsidR="004E5E53" w:rsidRPr="009319BE" w:rsidRDefault="004E5E53" w:rsidP="003678C5">
            <w:pPr>
              <w:pStyle w:val="Healthtablebody"/>
              <w:jc w:val="center"/>
            </w:pPr>
          </w:p>
        </w:tc>
        <w:tc>
          <w:tcPr>
            <w:tcW w:w="326" w:type="dxa"/>
            <w:shd w:val="clear" w:color="auto" w:fill="auto"/>
          </w:tcPr>
          <w:p w:rsidR="004E5E53" w:rsidRPr="009319BE" w:rsidRDefault="004E5E53" w:rsidP="003678C5">
            <w:pPr>
              <w:pStyle w:val="Healthtablebody"/>
              <w:jc w:val="center"/>
            </w:pPr>
          </w:p>
        </w:tc>
        <w:tc>
          <w:tcPr>
            <w:tcW w:w="327" w:type="dxa"/>
            <w:shd w:val="clear" w:color="auto" w:fill="auto"/>
          </w:tcPr>
          <w:p w:rsidR="004E5E53" w:rsidRPr="009319BE" w:rsidRDefault="004E5E53" w:rsidP="003678C5">
            <w:pPr>
              <w:pStyle w:val="Healthtablebody"/>
              <w:jc w:val="center"/>
            </w:pPr>
          </w:p>
        </w:tc>
        <w:tc>
          <w:tcPr>
            <w:tcW w:w="327" w:type="dxa"/>
            <w:shd w:val="clear" w:color="auto" w:fill="AFDBFF"/>
          </w:tcPr>
          <w:p w:rsidR="004E5E53" w:rsidRPr="009319BE" w:rsidRDefault="004E5E53" w:rsidP="003678C5">
            <w:pPr>
              <w:pStyle w:val="Healthtablebody"/>
              <w:jc w:val="center"/>
            </w:pPr>
          </w:p>
        </w:tc>
        <w:tc>
          <w:tcPr>
            <w:tcW w:w="326" w:type="dxa"/>
            <w:shd w:val="clear" w:color="auto" w:fill="AFDBFF"/>
          </w:tcPr>
          <w:p w:rsidR="004E5E53" w:rsidRPr="009319BE" w:rsidRDefault="004E5E53" w:rsidP="003678C5">
            <w:pPr>
              <w:pStyle w:val="Healthtablebody"/>
              <w:jc w:val="center"/>
            </w:pPr>
          </w:p>
        </w:tc>
        <w:tc>
          <w:tcPr>
            <w:tcW w:w="327" w:type="dxa"/>
            <w:shd w:val="clear" w:color="auto" w:fill="AFDBFF"/>
          </w:tcPr>
          <w:p w:rsidR="004E5E53" w:rsidRPr="009319BE" w:rsidRDefault="004E5E53" w:rsidP="003678C5">
            <w:pPr>
              <w:pStyle w:val="Healthtablebody"/>
              <w:jc w:val="center"/>
            </w:pPr>
          </w:p>
        </w:tc>
        <w:tc>
          <w:tcPr>
            <w:tcW w:w="327" w:type="dxa"/>
            <w:shd w:val="clear" w:color="auto" w:fill="FFFFFF"/>
          </w:tcPr>
          <w:p w:rsidR="004E5E53" w:rsidRPr="009319BE" w:rsidRDefault="004E5E53" w:rsidP="003678C5">
            <w:pPr>
              <w:pStyle w:val="Healthtablebody"/>
              <w:jc w:val="center"/>
            </w:pPr>
          </w:p>
        </w:tc>
      </w:tr>
      <w:tr w:rsidR="003678C5" w:rsidTr="001623F2">
        <w:tblPrEx>
          <w:tblLook w:val="04A0" w:firstRow="1" w:lastRow="0" w:firstColumn="1" w:lastColumn="0" w:noHBand="0" w:noVBand="1"/>
        </w:tblPrEx>
        <w:trPr>
          <w:trHeight w:val="20"/>
        </w:trPr>
        <w:tc>
          <w:tcPr>
            <w:tcW w:w="536" w:type="dxa"/>
            <w:vMerge/>
            <w:shd w:val="clear" w:color="auto" w:fill="auto"/>
            <w:textDirection w:val="btLr"/>
            <w:vAlign w:val="center"/>
          </w:tcPr>
          <w:p w:rsidR="004E5E53" w:rsidRPr="007A0F05" w:rsidRDefault="004E5E53" w:rsidP="006227D1">
            <w:pPr>
              <w:pStyle w:val="Healthtablebody"/>
              <w:jc w:val="center"/>
              <w:rPr>
                <w:b/>
                <w:szCs w:val="18"/>
              </w:rPr>
            </w:pPr>
          </w:p>
        </w:tc>
        <w:tc>
          <w:tcPr>
            <w:tcW w:w="1931" w:type="dxa"/>
            <w:shd w:val="clear" w:color="auto" w:fill="auto"/>
            <w:vAlign w:val="center"/>
          </w:tcPr>
          <w:p w:rsidR="004E5E53" w:rsidRPr="003678C5" w:rsidRDefault="004E5E53" w:rsidP="001623F2">
            <w:pPr>
              <w:pStyle w:val="Healthtablebody"/>
            </w:pPr>
            <w:r w:rsidRPr="003678C5">
              <w:t xml:space="preserve">Analyse CHC feedback students </w:t>
            </w:r>
            <w:r w:rsidR="006227D1" w:rsidRPr="003678C5">
              <w:t>and</w:t>
            </w:r>
            <w:r w:rsidRPr="003678C5">
              <w:t xml:space="preserve"> supervisors</w:t>
            </w:r>
          </w:p>
        </w:tc>
        <w:tc>
          <w:tcPr>
            <w:tcW w:w="326" w:type="dxa"/>
            <w:shd w:val="clear" w:color="auto" w:fill="auto"/>
          </w:tcPr>
          <w:p w:rsidR="004E5E53" w:rsidRPr="009319BE" w:rsidRDefault="004E5E53" w:rsidP="003678C5">
            <w:pPr>
              <w:pStyle w:val="Healthtablebody"/>
              <w:jc w:val="center"/>
            </w:pPr>
          </w:p>
        </w:tc>
        <w:tc>
          <w:tcPr>
            <w:tcW w:w="327" w:type="dxa"/>
            <w:shd w:val="clear" w:color="auto" w:fill="auto"/>
          </w:tcPr>
          <w:p w:rsidR="004E5E53" w:rsidRPr="009319BE" w:rsidRDefault="004E5E53" w:rsidP="003678C5">
            <w:pPr>
              <w:pStyle w:val="Healthtablebody"/>
              <w:jc w:val="center"/>
            </w:pPr>
          </w:p>
        </w:tc>
        <w:tc>
          <w:tcPr>
            <w:tcW w:w="326" w:type="dxa"/>
            <w:shd w:val="clear" w:color="auto" w:fill="auto"/>
          </w:tcPr>
          <w:p w:rsidR="004E5E53" w:rsidRPr="009319BE" w:rsidRDefault="004E5E53" w:rsidP="003678C5">
            <w:pPr>
              <w:pStyle w:val="Healthtablebody"/>
              <w:jc w:val="center"/>
            </w:pPr>
          </w:p>
        </w:tc>
        <w:tc>
          <w:tcPr>
            <w:tcW w:w="327" w:type="dxa"/>
            <w:shd w:val="clear" w:color="auto" w:fill="auto"/>
          </w:tcPr>
          <w:p w:rsidR="004E5E53" w:rsidRPr="009319BE" w:rsidRDefault="004E5E53" w:rsidP="003678C5">
            <w:pPr>
              <w:pStyle w:val="Healthtablebody"/>
              <w:jc w:val="center"/>
            </w:pPr>
          </w:p>
        </w:tc>
        <w:tc>
          <w:tcPr>
            <w:tcW w:w="327" w:type="dxa"/>
            <w:shd w:val="clear" w:color="auto" w:fill="auto"/>
          </w:tcPr>
          <w:p w:rsidR="004E5E53" w:rsidRPr="009319BE" w:rsidRDefault="004E5E53" w:rsidP="003678C5">
            <w:pPr>
              <w:pStyle w:val="Healthtablebody"/>
              <w:jc w:val="center"/>
            </w:pPr>
          </w:p>
        </w:tc>
        <w:tc>
          <w:tcPr>
            <w:tcW w:w="326" w:type="dxa"/>
            <w:shd w:val="clear" w:color="auto" w:fill="auto"/>
          </w:tcPr>
          <w:p w:rsidR="004E5E53" w:rsidRPr="009319BE" w:rsidRDefault="004E5E53" w:rsidP="003678C5">
            <w:pPr>
              <w:pStyle w:val="Healthtablebody"/>
              <w:jc w:val="center"/>
            </w:pPr>
          </w:p>
        </w:tc>
        <w:tc>
          <w:tcPr>
            <w:tcW w:w="327" w:type="dxa"/>
            <w:shd w:val="clear" w:color="auto" w:fill="auto"/>
          </w:tcPr>
          <w:p w:rsidR="004E5E53" w:rsidRPr="009319BE" w:rsidRDefault="004E5E53" w:rsidP="003678C5">
            <w:pPr>
              <w:pStyle w:val="Healthtablebody"/>
              <w:jc w:val="center"/>
            </w:pPr>
          </w:p>
        </w:tc>
        <w:tc>
          <w:tcPr>
            <w:tcW w:w="327" w:type="dxa"/>
            <w:shd w:val="clear" w:color="auto" w:fill="auto"/>
          </w:tcPr>
          <w:p w:rsidR="004E5E53" w:rsidRPr="009319BE" w:rsidRDefault="004E5E53" w:rsidP="003678C5">
            <w:pPr>
              <w:pStyle w:val="Healthtablebody"/>
              <w:jc w:val="center"/>
            </w:pPr>
          </w:p>
        </w:tc>
        <w:tc>
          <w:tcPr>
            <w:tcW w:w="326" w:type="dxa"/>
            <w:shd w:val="clear" w:color="auto" w:fill="auto"/>
          </w:tcPr>
          <w:p w:rsidR="004E5E53" w:rsidRPr="009319BE" w:rsidRDefault="004E5E53" w:rsidP="003678C5">
            <w:pPr>
              <w:pStyle w:val="Healthtablebody"/>
              <w:jc w:val="center"/>
            </w:pPr>
          </w:p>
        </w:tc>
        <w:tc>
          <w:tcPr>
            <w:tcW w:w="327" w:type="dxa"/>
            <w:shd w:val="clear" w:color="auto" w:fill="auto"/>
          </w:tcPr>
          <w:p w:rsidR="004E5E53" w:rsidRPr="009319BE" w:rsidRDefault="004E5E53" w:rsidP="003678C5">
            <w:pPr>
              <w:pStyle w:val="Healthtablebody"/>
              <w:jc w:val="center"/>
            </w:pPr>
          </w:p>
        </w:tc>
        <w:tc>
          <w:tcPr>
            <w:tcW w:w="327" w:type="dxa"/>
            <w:shd w:val="clear" w:color="auto" w:fill="auto"/>
          </w:tcPr>
          <w:p w:rsidR="004E5E53" w:rsidRPr="009319BE" w:rsidRDefault="004E5E53" w:rsidP="003678C5">
            <w:pPr>
              <w:pStyle w:val="Healthtablebody"/>
              <w:jc w:val="center"/>
            </w:pPr>
          </w:p>
        </w:tc>
        <w:tc>
          <w:tcPr>
            <w:tcW w:w="326" w:type="dxa"/>
            <w:shd w:val="clear" w:color="auto" w:fill="auto"/>
          </w:tcPr>
          <w:p w:rsidR="004E5E53" w:rsidRPr="009319BE" w:rsidRDefault="004E5E53" w:rsidP="003678C5">
            <w:pPr>
              <w:pStyle w:val="Healthtablebody"/>
              <w:jc w:val="center"/>
            </w:pPr>
          </w:p>
        </w:tc>
        <w:tc>
          <w:tcPr>
            <w:tcW w:w="327" w:type="dxa"/>
            <w:shd w:val="clear" w:color="auto" w:fill="auto"/>
          </w:tcPr>
          <w:p w:rsidR="004E5E53" w:rsidRPr="009319BE" w:rsidRDefault="004E5E53" w:rsidP="003678C5">
            <w:pPr>
              <w:pStyle w:val="Healthtablebody"/>
              <w:jc w:val="center"/>
            </w:pPr>
          </w:p>
        </w:tc>
        <w:tc>
          <w:tcPr>
            <w:tcW w:w="327" w:type="dxa"/>
            <w:shd w:val="clear" w:color="auto" w:fill="auto"/>
          </w:tcPr>
          <w:p w:rsidR="004E5E53" w:rsidRPr="009319BE" w:rsidRDefault="004E5E53" w:rsidP="003678C5">
            <w:pPr>
              <w:pStyle w:val="Healthtablebody"/>
              <w:jc w:val="center"/>
            </w:pPr>
          </w:p>
        </w:tc>
        <w:tc>
          <w:tcPr>
            <w:tcW w:w="326" w:type="dxa"/>
            <w:shd w:val="clear" w:color="auto" w:fill="auto"/>
          </w:tcPr>
          <w:p w:rsidR="004E5E53" w:rsidRPr="009319BE" w:rsidRDefault="004E5E53" w:rsidP="003678C5">
            <w:pPr>
              <w:pStyle w:val="Healthtablebody"/>
              <w:jc w:val="center"/>
            </w:pPr>
          </w:p>
        </w:tc>
        <w:tc>
          <w:tcPr>
            <w:tcW w:w="327" w:type="dxa"/>
            <w:shd w:val="clear" w:color="auto" w:fill="auto"/>
          </w:tcPr>
          <w:p w:rsidR="004E5E53" w:rsidRPr="009319BE" w:rsidRDefault="004E5E53" w:rsidP="003678C5">
            <w:pPr>
              <w:pStyle w:val="Healthtablebody"/>
              <w:jc w:val="center"/>
            </w:pPr>
          </w:p>
        </w:tc>
        <w:tc>
          <w:tcPr>
            <w:tcW w:w="327" w:type="dxa"/>
            <w:shd w:val="clear" w:color="auto" w:fill="auto"/>
          </w:tcPr>
          <w:p w:rsidR="004E5E53" w:rsidRPr="009319BE" w:rsidRDefault="004E5E53" w:rsidP="003678C5">
            <w:pPr>
              <w:pStyle w:val="Healthtablebody"/>
              <w:jc w:val="center"/>
            </w:pPr>
          </w:p>
        </w:tc>
        <w:tc>
          <w:tcPr>
            <w:tcW w:w="326" w:type="dxa"/>
            <w:shd w:val="clear" w:color="auto" w:fill="AFDBFF"/>
          </w:tcPr>
          <w:p w:rsidR="004E5E53" w:rsidRPr="009319BE" w:rsidRDefault="004E5E53" w:rsidP="003678C5">
            <w:pPr>
              <w:pStyle w:val="Healthtablebody"/>
              <w:jc w:val="center"/>
            </w:pPr>
          </w:p>
        </w:tc>
        <w:tc>
          <w:tcPr>
            <w:tcW w:w="327" w:type="dxa"/>
            <w:shd w:val="clear" w:color="auto" w:fill="auto"/>
          </w:tcPr>
          <w:p w:rsidR="004E5E53" w:rsidRPr="009319BE" w:rsidRDefault="004E5E53" w:rsidP="003678C5">
            <w:pPr>
              <w:pStyle w:val="Healthtablebody"/>
              <w:jc w:val="center"/>
            </w:pPr>
          </w:p>
        </w:tc>
        <w:tc>
          <w:tcPr>
            <w:tcW w:w="327" w:type="dxa"/>
            <w:shd w:val="clear" w:color="auto" w:fill="auto"/>
          </w:tcPr>
          <w:p w:rsidR="004E5E53" w:rsidRPr="009319BE" w:rsidRDefault="004E5E53" w:rsidP="003678C5">
            <w:pPr>
              <w:pStyle w:val="Healthtablebody"/>
              <w:jc w:val="center"/>
            </w:pPr>
          </w:p>
        </w:tc>
        <w:tc>
          <w:tcPr>
            <w:tcW w:w="326" w:type="dxa"/>
            <w:shd w:val="clear" w:color="auto" w:fill="auto"/>
          </w:tcPr>
          <w:p w:rsidR="004E5E53" w:rsidRPr="009319BE" w:rsidRDefault="004E5E53" w:rsidP="003678C5">
            <w:pPr>
              <w:pStyle w:val="Healthtablebody"/>
              <w:jc w:val="center"/>
            </w:pPr>
          </w:p>
        </w:tc>
        <w:tc>
          <w:tcPr>
            <w:tcW w:w="327" w:type="dxa"/>
            <w:shd w:val="clear" w:color="auto" w:fill="AFDBFF"/>
          </w:tcPr>
          <w:p w:rsidR="004E5E53" w:rsidRPr="009319BE" w:rsidRDefault="004E5E53" w:rsidP="003678C5">
            <w:pPr>
              <w:pStyle w:val="Healthtablebody"/>
              <w:jc w:val="center"/>
            </w:pPr>
          </w:p>
        </w:tc>
        <w:tc>
          <w:tcPr>
            <w:tcW w:w="327" w:type="dxa"/>
            <w:shd w:val="clear" w:color="auto" w:fill="auto"/>
          </w:tcPr>
          <w:p w:rsidR="004E5E53" w:rsidRPr="009319BE" w:rsidRDefault="004E5E53" w:rsidP="003678C5">
            <w:pPr>
              <w:pStyle w:val="Healthtablebody"/>
              <w:jc w:val="center"/>
            </w:pPr>
          </w:p>
        </w:tc>
      </w:tr>
      <w:tr w:rsidR="003678C5" w:rsidTr="001623F2">
        <w:tblPrEx>
          <w:tblLook w:val="04A0" w:firstRow="1" w:lastRow="0" w:firstColumn="1" w:lastColumn="0" w:noHBand="0" w:noVBand="1"/>
        </w:tblPrEx>
        <w:trPr>
          <w:trHeight w:val="20"/>
        </w:trPr>
        <w:tc>
          <w:tcPr>
            <w:tcW w:w="536" w:type="dxa"/>
            <w:vMerge w:val="restart"/>
            <w:shd w:val="clear" w:color="auto" w:fill="auto"/>
            <w:textDirection w:val="btLr"/>
            <w:vAlign w:val="center"/>
          </w:tcPr>
          <w:p w:rsidR="004E5E53" w:rsidRPr="007A0F05" w:rsidRDefault="006227D1" w:rsidP="006227D1">
            <w:pPr>
              <w:pStyle w:val="Healthtablebody"/>
              <w:jc w:val="center"/>
              <w:rPr>
                <w:b/>
                <w:szCs w:val="18"/>
              </w:rPr>
            </w:pPr>
            <w:r w:rsidRPr="007A0F05">
              <w:rPr>
                <w:b/>
                <w:szCs w:val="18"/>
              </w:rPr>
              <w:t>P</w:t>
            </w:r>
            <w:r w:rsidR="004E5E53" w:rsidRPr="007A0F05">
              <w:rPr>
                <w:b/>
                <w:szCs w:val="18"/>
              </w:rPr>
              <w:t>P</w:t>
            </w:r>
            <w:r w:rsidRPr="007A0F05">
              <w:rPr>
                <w:b/>
                <w:szCs w:val="18"/>
              </w:rPr>
              <w:t xml:space="preserve"> p</w:t>
            </w:r>
            <w:r w:rsidR="004E5E53" w:rsidRPr="007A0F05">
              <w:rPr>
                <w:b/>
                <w:szCs w:val="18"/>
              </w:rPr>
              <w:t>lacem</w:t>
            </w:r>
            <w:r w:rsidR="00827CD6" w:rsidRPr="007A0F05">
              <w:rPr>
                <w:b/>
                <w:szCs w:val="18"/>
              </w:rPr>
              <w:t>ent</w:t>
            </w:r>
            <w:r w:rsidR="00233BD9" w:rsidRPr="007A0F05">
              <w:rPr>
                <w:b/>
                <w:szCs w:val="18"/>
              </w:rPr>
              <w:t xml:space="preserve"> </w:t>
            </w:r>
            <w:r w:rsidRPr="007A0F05">
              <w:rPr>
                <w:b/>
                <w:szCs w:val="18"/>
              </w:rPr>
              <w:t>a</w:t>
            </w:r>
            <w:r w:rsidR="004E5E53" w:rsidRPr="007A0F05">
              <w:rPr>
                <w:b/>
                <w:szCs w:val="18"/>
              </w:rPr>
              <w:t>ctivities</w:t>
            </w:r>
          </w:p>
        </w:tc>
        <w:tc>
          <w:tcPr>
            <w:tcW w:w="1931" w:type="dxa"/>
            <w:shd w:val="clear" w:color="auto" w:fill="auto"/>
            <w:vAlign w:val="center"/>
          </w:tcPr>
          <w:p w:rsidR="004E5E53" w:rsidRPr="003678C5" w:rsidRDefault="004E5E53" w:rsidP="001623F2">
            <w:pPr>
              <w:pStyle w:val="Healthtablebody"/>
            </w:pPr>
            <w:r w:rsidRPr="003678C5">
              <w:t>Research, dev</w:t>
            </w:r>
            <w:r w:rsidR="00827CD6" w:rsidRPr="003678C5">
              <w:t xml:space="preserve">elop </w:t>
            </w:r>
            <w:r w:rsidR="006227D1" w:rsidRPr="003678C5">
              <w:t>and</w:t>
            </w:r>
            <w:r w:rsidR="00827CD6" w:rsidRPr="003678C5">
              <w:t xml:space="preserve"> deliver PP </w:t>
            </w:r>
            <w:r w:rsidRPr="003678C5">
              <w:t>curriculum</w:t>
            </w:r>
          </w:p>
        </w:tc>
        <w:tc>
          <w:tcPr>
            <w:tcW w:w="326" w:type="dxa"/>
            <w:shd w:val="clear" w:color="auto" w:fill="auto"/>
          </w:tcPr>
          <w:p w:rsidR="004E5E53" w:rsidRPr="009319BE" w:rsidRDefault="004E5E53" w:rsidP="003678C5">
            <w:pPr>
              <w:pStyle w:val="Healthtablebody"/>
              <w:jc w:val="center"/>
            </w:pPr>
          </w:p>
        </w:tc>
        <w:tc>
          <w:tcPr>
            <w:tcW w:w="327" w:type="dxa"/>
            <w:shd w:val="clear" w:color="auto" w:fill="auto"/>
          </w:tcPr>
          <w:p w:rsidR="004E5E53" w:rsidRPr="009319BE" w:rsidRDefault="004E5E53" w:rsidP="003678C5">
            <w:pPr>
              <w:pStyle w:val="Healthtablebody"/>
              <w:jc w:val="center"/>
            </w:pPr>
          </w:p>
        </w:tc>
        <w:tc>
          <w:tcPr>
            <w:tcW w:w="326" w:type="dxa"/>
            <w:shd w:val="clear" w:color="auto" w:fill="auto"/>
          </w:tcPr>
          <w:p w:rsidR="004E5E53" w:rsidRPr="009319BE" w:rsidRDefault="004E5E53" w:rsidP="003678C5">
            <w:pPr>
              <w:pStyle w:val="Healthtablebody"/>
              <w:jc w:val="center"/>
            </w:pPr>
          </w:p>
        </w:tc>
        <w:tc>
          <w:tcPr>
            <w:tcW w:w="327" w:type="dxa"/>
            <w:shd w:val="clear" w:color="auto" w:fill="auto"/>
          </w:tcPr>
          <w:p w:rsidR="004E5E53" w:rsidRPr="009319BE" w:rsidRDefault="004E5E53" w:rsidP="003678C5">
            <w:pPr>
              <w:pStyle w:val="Healthtablebody"/>
              <w:jc w:val="center"/>
            </w:pPr>
          </w:p>
        </w:tc>
        <w:tc>
          <w:tcPr>
            <w:tcW w:w="327" w:type="dxa"/>
            <w:shd w:val="clear" w:color="auto" w:fill="auto"/>
          </w:tcPr>
          <w:p w:rsidR="004E5E53" w:rsidRPr="009319BE" w:rsidRDefault="004E5E53" w:rsidP="003678C5">
            <w:pPr>
              <w:pStyle w:val="Healthtablebody"/>
              <w:jc w:val="center"/>
            </w:pPr>
          </w:p>
        </w:tc>
        <w:tc>
          <w:tcPr>
            <w:tcW w:w="326" w:type="dxa"/>
            <w:shd w:val="clear" w:color="auto" w:fill="auto"/>
          </w:tcPr>
          <w:p w:rsidR="004E5E53" w:rsidRPr="009319BE" w:rsidRDefault="004E5E53" w:rsidP="003678C5">
            <w:pPr>
              <w:pStyle w:val="Healthtablebody"/>
              <w:jc w:val="center"/>
            </w:pPr>
          </w:p>
        </w:tc>
        <w:tc>
          <w:tcPr>
            <w:tcW w:w="327" w:type="dxa"/>
            <w:shd w:val="clear" w:color="auto" w:fill="auto"/>
          </w:tcPr>
          <w:p w:rsidR="004E5E53" w:rsidRPr="009319BE" w:rsidRDefault="004E5E53" w:rsidP="003678C5">
            <w:pPr>
              <w:pStyle w:val="Healthtablebody"/>
              <w:jc w:val="center"/>
            </w:pPr>
          </w:p>
        </w:tc>
        <w:tc>
          <w:tcPr>
            <w:tcW w:w="327" w:type="dxa"/>
            <w:shd w:val="clear" w:color="auto" w:fill="auto"/>
          </w:tcPr>
          <w:p w:rsidR="004E5E53" w:rsidRPr="009319BE" w:rsidRDefault="004E5E53" w:rsidP="003678C5">
            <w:pPr>
              <w:pStyle w:val="Healthtablebody"/>
              <w:jc w:val="center"/>
            </w:pPr>
          </w:p>
        </w:tc>
        <w:tc>
          <w:tcPr>
            <w:tcW w:w="326" w:type="dxa"/>
            <w:shd w:val="clear" w:color="auto" w:fill="auto"/>
          </w:tcPr>
          <w:p w:rsidR="004E5E53" w:rsidRPr="009319BE" w:rsidRDefault="004E5E53" w:rsidP="003678C5">
            <w:pPr>
              <w:pStyle w:val="Healthtablebody"/>
              <w:jc w:val="center"/>
            </w:pPr>
          </w:p>
        </w:tc>
        <w:tc>
          <w:tcPr>
            <w:tcW w:w="327" w:type="dxa"/>
            <w:shd w:val="clear" w:color="auto" w:fill="auto"/>
          </w:tcPr>
          <w:p w:rsidR="004E5E53" w:rsidRPr="009319BE" w:rsidRDefault="004E5E53" w:rsidP="003678C5">
            <w:pPr>
              <w:pStyle w:val="Healthtablebody"/>
              <w:jc w:val="center"/>
            </w:pPr>
          </w:p>
        </w:tc>
        <w:tc>
          <w:tcPr>
            <w:tcW w:w="327" w:type="dxa"/>
            <w:shd w:val="clear" w:color="auto" w:fill="auto"/>
          </w:tcPr>
          <w:p w:rsidR="004E5E53" w:rsidRPr="009319BE" w:rsidRDefault="004E5E53" w:rsidP="003678C5">
            <w:pPr>
              <w:pStyle w:val="Healthtablebody"/>
              <w:jc w:val="center"/>
            </w:pPr>
          </w:p>
        </w:tc>
        <w:tc>
          <w:tcPr>
            <w:tcW w:w="326" w:type="dxa"/>
            <w:shd w:val="clear" w:color="auto" w:fill="auto"/>
          </w:tcPr>
          <w:p w:rsidR="004E5E53" w:rsidRPr="009319BE" w:rsidRDefault="004E5E53" w:rsidP="003678C5">
            <w:pPr>
              <w:pStyle w:val="Healthtablebody"/>
              <w:jc w:val="center"/>
            </w:pPr>
          </w:p>
        </w:tc>
        <w:tc>
          <w:tcPr>
            <w:tcW w:w="327" w:type="dxa"/>
            <w:shd w:val="clear" w:color="auto" w:fill="AFDBFF"/>
          </w:tcPr>
          <w:p w:rsidR="004E5E53" w:rsidRPr="009319BE" w:rsidRDefault="004E5E53" w:rsidP="003678C5">
            <w:pPr>
              <w:pStyle w:val="Healthtablebody"/>
              <w:jc w:val="center"/>
            </w:pPr>
          </w:p>
        </w:tc>
        <w:tc>
          <w:tcPr>
            <w:tcW w:w="327" w:type="dxa"/>
            <w:shd w:val="clear" w:color="auto" w:fill="AFDBFF"/>
          </w:tcPr>
          <w:p w:rsidR="004E5E53" w:rsidRPr="009319BE" w:rsidRDefault="004E5E53" w:rsidP="003678C5">
            <w:pPr>
              <w:pStyle w:val="Healthtablebody"/>
              <w:jc w:val="center"/>
            </w:pPr>
          </w:p>
        </w:tc>
        <w:tc>
          <w:tcPr>
            <w:tcW w:w="326" w:type="dxa"/>
            <w:shd w:val="clear" w:color="auto" w:fill="AFDBFF"/>
          </w:tcPr>
          <w:p w:rsidR="004E5E53" w:rsidRPr="009319BE" w:rsidRDefault="004E5E53" w:rsidP="003678C5">
            <w:pPr>
              <w:pStyle w:val="Healthtablebody"/>
              <w:jc w:val="center"/>
            </w:pPr>
          </w:p>
        </w:tc>
        <w:tc>
          <w:tcPr>
            <w:tcW w:w="327" w:type="dxa"/>
            <w:shd w:val="clear" w:color="auto" w:fill="AFDBFF"/>
          </w:tcPr>
          <w:p w:rsidR="004E5E53" w:rsidRPr="009319BE" w:rsidRDefault="004E5E53" w:rsidP="003678C5">
            <w:pPr>
              <w:pStyle w:val="Healthtablebody"/>
              <w:jc w:val="center"/>
            </w:pPr>
          </w:p>
        </w:tc>
        <w:tc>
          <w:tcPr>
            <w:tcW w:w="327" w:type="dxa"/>
            <w:shd w:val="clear" w:color="auto" w:fill="AFDBFF"/>
          </w:tcPr>
          <w:p w:rsidR="004E5E53" w:rsidRPr="009319BE" w:rsidRDefault="004E5E53" w:rsidP="003678C5">
            <w:pPr>
              <w:pStyle w:val="Healthtablebody"/>
              <w:jc w:val="center"/>
            </w:pPr>
          </w:p>
        </w:tc>
        <w:tc>
          <w:tcPr>
            <w:tcW w:w="326" w:type="dxa"/>
            <w:shd w:val="clear" w:color="auto" w:fill="AFDBFF"/>
          </w:tcPr>
          <w:p w:rsidR="004E5E53" w:rsidRPr="009319BE" w:rsidRDefault="004E5E53" w:rsidP="003678C5">
            <w:pPr>
              <w:pStyle w:val="Healthtablebody"/>
              <w:jc w:val="center"/>
            </w:pPr>
          </w:p>
        </w:tc>
        <w:tc>
          <w:tcPr>
            <w:tcW w:w="327" w:type="dxa"/>
            <w:shd w:val="clear" w:color="auto" w:fill="AFDBFF"/>
          </w:tcPr>
          <w:p w:rsidR="004E5E53" w:rsidRPr="009319BE" w:rsidRDefault="004E5E53" w:rsidP="003678C5">
            <w:pPr>
              <w:pStyle w:val="Healthtablebody"/>
              <w:jc w:val="center"/>
            </w:pPr>
          </w:p>
        </w:tc>
        <w:tc>
          <w:tcPr>
            <w:tcW w:w="327" w:type="dxa"/>
            <w:shd w:val="clear" w:color="auto" w:fill="AFDBFF"/>
          </w:tcPr>
          <w:p w:rsidR="004E5E53" w:rsidRPr="009319BE" w:rsidRDefault="004E5E53" w:rsidP="003678C5">
            <w:pPr>
              <w:pStyle w:val="Healthtablebody"/>
              <w:jc w:val="center"/>
            </w:pPr>
          </w:p>
        </w:tc>
        <w:tc>
          <w:tcPr>
            <w:tcW w:w="326" w:type="dxa"/>
            <w:shd w:val="clear" w:color="auto" w:fill="auto"/>
          </w:tcPr>
          <w:p w:rsidR="004E5E53" w:rsidRPr="009319BE" w:rsidRDefault="004E5E53" w:rsidP="003678C5">
            <w:pPr>
              <w:pStyle w:val="Healthtablebody"/>
              <w:jc w:val="center"/>
            </w:pPr>
          </w:p>
        </w:tc>
        <w:tc>
          <w:tcPr>
            <w:tcW w:w="327" w:type="dxa"/>
            <w:shd w:val="clear" w:color="auto" w:fill="auto"/>
          </w:tcPr>
          <w:p w:rsidR="004E5E53" w:rsidRPr="009319BE" w:rsidRDefault="004E5E53" w:rsidP="003678C5">
            <w:pPr>
              <w:pStyle w:val="Healthtablebody"/>
              <w:jc w:val="center"/>
            </w:pPr>
          </w:p>
        </w:tc>
        <w:tc>
          <w:tcPr>
            <w:tcW w:w="327" w:type="dxa"/>
            <w:shd w:val="clear" w:color="auto" w:fill="auto"/>
          </w:tcPr>
          <w:p w:rsidR="004E5E53" w:rsidRPr="009319BE" w:rsidRDefault="004E5E53" w:rsidP="003678C5">
            <w:pPr>
              <w:pStyle w:val="Healthtablebody"/>
              <w:jc w:val="center"/>
            </w:pPr>
          </w:p>
        </w:tc>
      </w:tr>
      <w:tr w:rsidR="003678C5" w:rsidTr="001623F2">
        <w:tblPrEx>
          <w:tblLook w:val="04A0" w:firstRow="1" w:lastRow="0" w:firstColumn="1" w:lastColumn="0" w:noHBand="0" w:noVBand="1"/>
        </w:tblPrEx>
        <w:trPr>
          <w:trHeight w:val="20"/>
        </w:trPr>
        <w:tc>
          <w:tcPr>
            <w:tcW w:w="536" w:type="dxa"/>
            <w:vMerge/>
            <w:shd w:val="clear" w:color="auto" w:fill="auto"/>
            <w:textDirection w:val="btLr"/>
          </w:tcPr>
          <w:p w:rsidR="002C006F" w:rsidRPr="009319BE" w:rsidRDefault="002C006F" w:rsidP="006227D1">
            <w:pPr>
              <w:pStyle w:val="Healthtablebody"/>
              <w:rPr>
                <w:szCs w:val="18"/>
              </w:rPr>
            </w:pPr>
          </w:p>
        </w:tc>
        <w:tc>
          <w:tcPr>
            <w:tcW w:w="1931" w:type="dxa"/>
            <w:shd w:val="clear" w:color="auto" w:fill="auto"/>
            <w:vAlign w:val="center"/>
          </w:tcPr>
          <w:p w:rsidR="002C006F" w:rsidRPr="003678C5" w:rsidRDefault="002C006F" w:rsidP="001623F2">
            <w:pPr>
              <w:pStyle w:val="Healthtablebody"/>
            </w:pPr>
            <w:r w:rsidRPr="003678C5">
              <w:t>Initial co</w:t>
            </w:r>
            <w:r w:rsidR="00827CD6" w:rsidRPr="003678C5">
              <w:t>nsultation with PP</w:t>
            </w:r>
            <w:r w:rsidRPr="003678C5">
              <w:t xml:space="preserve"> providers</w:t>
            </w:r>
          </w:p>
        </w:tc>
        <w:tc>
          <w:tcPr>
            <w:tcW w:w="326" w:type="dxa"/>
            <w:shd w:val="clear" w:color="auto" w:fill="auto"/>
          </w:tcPr>
          <w:p w:rsidR="002C006F" w:rsidRPr="009319BE" w:rsidRDefault="002C006F" w:rsidP="003678C5">
            <w:pPr>
              <w:pStyle w:val="Healthtablebody"/>
              <w:jc w:val="center"/>
            </w:pPr>
          </w:p>
        </w:tc>
        <w:tc>
          <w:tcPr>
            <w:tcW w:w="327" w:type="dxa"/>
            <w:shd w:val="clear" w:color="auto" w:fill="auto"/>
          </w:tcPr>
          <w:p w:rsidR="002C006F" w:rsidRPr="009319BE" w:rsidRDefault="002C006F" w:rsidP="003678C5">
            <w:pPr>
              <w:pStyle w:val="Healthtablebody"/>
              <w:jc w:val="center"/>
            </w:pPr>
          </w:p>
        </w:tc>
        <w:tc>
          <w:tcPr>
            <w:tcW w:w="326" w:type="dxa"/>
            <w:shd w:val="clear" w:color="auto" w:fill="auto"/>
          </w:tcPr>
          <w:p w:rsidR="002C006F" w:rsidRPr="009319BE" w:rsidRDefault="002C006F" w:rsidP="003678C5">
            <w:pPr>
              <w:pStyle w:val="Healthtablebody"/>
              <w:jc w:val="center"/>
            </w:pPr>
          </w:p>
        </w:tc>
        <w:tc>
          <w:tcPr>
            <w:tcW w:w="327" w:type="dxa"/>
            <w:shd w:val="clear" w:color="auto" w:fill="auto"/>
          </w:tcPr>
          <w:p w:rsidR="002C006F" w:rsidRPr="009319BE" w:rsidRDefault="002C006F" w:rsidP="003678C5">
            <w:pPr>
              <w:pStyle w:val="Healthtablebody"/>
              <w:jc w:val="center"/>
            </w:pPr>
          </w:p>
        </w:tc>
        <w:tc>
          <w:tcPr>
            <w:tcW w:w="327" w:type="dxa"/>
            <w:shd w:val="clear" w:color="auto" w:fill="auto"/>
          </w:tcPr>
          <w:p w:rsidR="002C006F" w:rsidRPr="009319BE" w:rsidRDefault="002C006F" w:rsidP="003678C5">
            <w:pPr>
              <w:pStyle w:val="Healthtablebody"/>
              <w:jc w:val="center"/>
            </w:pPr>
          </w:p>
        </w:tc>
        <w:tc>
          <w:tcPr>
            <w:tcW w:w="326" w:type="dxa"/>
            <w:shd w:val="clear" w:color="auto" w:fill="auto"/>
          </w:tcPr>
          <w:p w:rsidR="002C006F" w:rsidRPr="009319BE" w:rsidRDefault="002C006F" w:rsidP="003678C5">
            <w:pPr>
              <w:pStyle w:val="Healthtablebody"/>
              <w:jc w:val="center"/>
            </w:pPr>
          </w:p>
        </w:tc>
        <w:tc>
          <w:tcPr>
            <w:tcW w:w="327" w:type="dxa"/>
            <w:shd w:val="clear" w:color="auto" w:fill="auto"/>
          </w:tcPr>
          <w:p w:rsidR="002C006F" w:rsidRPr="009319BE" w:rsidRDefault="002C006F" w:rsidP="003678C5">
            <w:pPr>
              <w:pStyle w:val="Healthtablebody"/>
              <w:jc w:val="center"/>
            </w:pPr>
          </w:p>
        </w:tc>
        <w:tc>
          <w:tcPr>
            <w:tcW w:w="327" w:type="dxa"/>
            <w:shd w:val="clear" w:color="auto" w:fill="AFDBFF"/>
          </w:tcPr>
          <w:p w:rsidR="002C006F" w:rsidRPr="009319BE" w:rsidRDefault="002C006F" w:rsidP="003678C5">
            <w:pPr>
              <w:pStyle w:val="Healthtablebody"/>
              <w:jc w:val="center"/>
            </w:pPr>
          </w:p>
        </w:tc>
        <w:tc>
          <w:tcPr>
            <w:tcW w:w="326" w:type="dxa"/>
            <w:shd w:val="clear" w:color="auto" w:fill="AFDBFF"/>
          </w:tcPr>
          <w:p w:rsidR="002C006F" w:rsidRPr="009319BE" w:rsidRDefault="002C006F" w:rsidP="003678C5">
            <w:pPr>
              <w:pStyle w:val="Healthtablebody"/>
              <w:jc w:val="center"/>
            </w:pPr>
          </w:p>
        </w:tc>
        <w:tc>
          <w:tcPr>
            <w:tcW w:w="327" w:type="dxa"/>
            <w:shd w:val="clear" w:color="auto" w:fill="AFDBFF"/>
          </w:tcPr>
          <w:p w:rsidR="002C006F" w:rsidRPr="009319BE" w:rsidRDefault="002C006F" w:rsidP="003678C5">
            <w:pPr>
              <w:pStyle w:val="Healthtablebody"/>
              <w:jc w:val="center"/>
            </w:pPr>
          </w:p>
        </w:tc>
        <w:tc>
          <w:tcPr>
            <w:tcW w:w="327" w:type="dxa"/>
            <w:shd w:val="clear" w:color="auto" w:fill="AFDBFF"/>
          </w:tcPr>
          <w:p w:rsidR="002C006F" w:rsidRPr="009319BE" w:rsidRDefault="002C006F" w:rsidP="003678C5">
            <w:pPr>
              <w:pStyle w:val="Healthtablebody"/>
              <w:jc w:val="center"/>
            </w:pPr>
          </w:p>
        </w:tc>
        <w:tc>
          <w:tcPr>
            <w:tcW w:w="326" w:type="dxa"/>
            <w:shd w:val="clear" w:color="auto" w:fill="AFDBFF"/>
          </w:tcPr>
          <w:p w:rsidR="002C006F" w:rsidRPr="009319BE" w:rsidRDefault="002C006F" w:rsidP="003678C5">
            <w:pPr>
              <w:pStyle w:val="Healthtablebody"/>
              <w:jc w:val="center"/>
            </w:pPr>
          </w:p>
        </w:tc>
        <w:tc>
          <w:tcPr>
            <w:tcW w:w="327" w:type="dxa"/>
            <w:shd w:val="clear" w:color="auto" w:fill="auto"/>
          </w:tcPr>
          <w:p w:rsidR="002C006F" w:rsidRPr="009319BE" w:rsidRDefault="002C006F" w:rsidP="003678C5">
            <w:pPr>
              <w:pStyle w:val="Healthtablebody"/>
              <w:jc w:val="center"/>
            </w:pPr>
          </w:p>
        </w:tc>
        <w:tc>
          <w:tcPr>
            <w:tcW w:w="327" w:type="dxa"/>
            <w:shd w:val="clear" w:color="auto" w:fill="auto"/>
          </w:tcPr>
          <w:p w:rsidR="002C006F" w:rsidRPr="009319BE" w:rsidRDefault="002C006F" w:rsidP="003678C5">
            <w:pPr>
              <w:pStyle w:val="Healthtablebody"/>
              <w:jc w:val="center"/>
            </w:pPr>
          </w:p>
        </w:tc>
        <w:tc>
          <w:tcPr>
            <w:tcW w:w="326" w:type="dxa"/>
            <w:shd w:val="clear" w:color="auto" w:fill="auto"/>
          </w:tcPr>
          <w:p w:rsidR="002C006F" w:rsidRPr="009319BE" w:rsidRDefault="002C006F" w:rsidP="003678C5">
            <w:pPr>
              <w:pStyle w:val="Healthtablebody"/>
              <w:jc w:val="center"/>
            </w:pPr>
          </w:p>
        </w:tc>
        <w:tc>
          <w:tcPr>
            <w:tcW w:w="327" w:type="dxa"/>
            <w:shd w:val="clear" w:color="auto" w:fill="auto"/>
          </w:tcPr>
          <w:p w:rsidR="002C006F" w:rsidRPr="009319BE" w:rsidRDefault="002C006F" w:rsidP="003678C5">
            <w:pPr>
              <w:pStyle w:val="Healthtablebody"/>
              <w:jc w:val="center"/>
            </w:pPr>
          </w:p>
        </w:tc>
        <w:tc>
          <w:tcPr>
            <w:tcW w:w="327" w:type="dxa"/>
            <w:shd w:val="clear" w:color="auto" w:fill="auto"/>
          </w:tcPr>
          <w:p w:rsidR="002C006F" w:rsidRPr="009319BE" w:rsidRDefault="002C006F" w:rsidP="003678C5">
            <w:pPr>
              <w:pStyle w:val="Healthtablebody"/>
              <w:jc w:val="center"/>
            </w:pPr>
          </w:p>
        </w:tc>
        <w:tc>
          <w:tcPr>
            <w:tcW w:w="326" w:type="dxa"/>
            <w:shd w:val="clear" w:color="auto" w:fill="auto"/>
          </w:tcPr>
          <w:p w:rsidR="002C006F" w:rsidRPr="009319BE" w:rsidRDefault="002C006F" w:rsidP="003678C5">
            <w:pPr>
              <w:pStyle w:val="Healthtablebody"/>
              <w:jc w:val="center"/>
            </w:pPr>
          </w:p>
        </w:tc>
        <w:tc>
          <w:tcPr>
            <w:tcW w:w="327" w:type="dxa"/>
            <w:shd w:val="clear" w:color="auto" w:fill="auto"/>
          </w:tcPr>
          <w:p w:rsidR="002C006F" w:rsidRPr="009319BE" w:rsidRDefault="002C006F" w:rsidP="003678C5">
            <w:pPr>
              <w:pStyle w:val="Healthtablebody"/>
              <w:jc w:val="center"/>
            </w:pPr>
          </w:p>
        </w:tc>
        <w:tc>
          <w:tcPr>
            <w:tcW w:w="327" w:type="dxa"/>
            <w:shd w:val="clear" w:color="auto" w:fill="auto"/>
          </w:tcPr>
          <w:p w:rsidR="002C006F" w:rsidRPr="009319BE" w:rsidRDefault="002C006F" w:rsidP="003678C5">
            <w:pPr>
              <w:pStyle w:val="Healthtablebody"/>
              <w:jc w:val="center"/>
            </w:pPr>
          </w:p>
        </w:tc>
        <w:tc>
          <w:tcPr>
            <w:tcW w:w="326" w:type="dxa"/>
            <w:shd w:val="clear" w:color="auto" w:fill="auto"/>
          </w:tcPr>
          <w:p w:rsidR="002C006F" w:rsidRPr="009319BE" w:rsidRDefault="002C006F" w:rsidP="003678C5">
            <w:pPr>
              <w:pStyle w:val="Healthtablebody"/>
              <w:jc w:val="center"/>
            </w:pPr>
          </w:p>
        </w:tc>
        <w:tc>
          <w:tcPr>
            <w:tcW w:w="327" w:type="dxa"/>
            <w:shd w:val="clear" w:color="auto" w:fill="auto"/>
          </w:tcPr>
          <w:p w:rsidR="002C006F" w:rsidRPr="009319BE" w:rsidRDefault="002C006F" w:rsidP="003678C5">
            <w:pPr>
              <w:pStyle w:val="Healthtablebody"/>
              <w:jc w:val="center"/>
            </w:pPr>
          </w:p>
        </w:tc>
        <w:tc>
          <w:tcPr>
            <w:tcW w:w="327" w:type="dxa"/>
            <w:shd w:val="clear" w:color="auto" w:fill="auto"/>
          </w:tcPr>
          <w:p w:rsidR="002C006F" w:rsidRPr="009319BE" w:rsidRDefault="002C006F" w:rsidP="003678C5">
            <w:pPr>
              <w:pStyle w:val="Healthtablebody"/>
              <w:jc w:val="center"/>
            </w:pPr>
          </w:p>
        </w:tc>
      </w:tr>
      <w:tr w:rsidR="003678C5" w:rsidTr="001623F2">
        <w:tblPrEx>
          <w:tblLook w:val="04A0" w:firstRow="1" w:lastRow="0" w:firstColumn="1" w:lastColumn="0" w:noHBand="0" w:noVBand="1"/>
        </w:tblPrEx>
        <w:trPr>
          <w:trHeight w:val="20"/>
        </w:trPr>
        <w:tc>
          <w:tcPr>
            <w:tcW w:w="536" w:type="dxa"/>
            <w:vMerge/>
            <w:shd w:val="clear" w:color="auto" w:fill="auto"/>
          </w:tcPr>
          <w:p w:rsidR="004E5E53" w:rsidRPr="009319BE" w:rsidRDefault="004E5E53" w:rsidP="006227D1">
            <w:pPr>
              <w:pStyle w:val="Healthtablebody"/>
              <w:rPr>
                <w:szCs w:val="18"/>
              </w:rPr>
            </w:pPr>
          </w:p>
        </w:tc>
        <w:tc>
          <w:tcPr>
            <w:tcW w:w="1931" w:type="dxa"/>
            <w:shd w:val="clear" w:color="auto" w:fill="auto"/>
            <w:vAlign w:val="center"/>
          </w:tcPr>
          <w:p w:rsidR="004E5E53" w:rsidRPr="003678C5" w:rsidRDefault="007E4537" w:rsidP="001623F2">
            <w:pPr>
              <w:pStyle w:val="Healthtablebody"/>
            </w:pPr>
            <w:r w:rsidRPr="003678C5">
              <w:t xml:space="preserve">Students on </w:t>
            </w:r>
            <w:r w:rsidR="00827CD6" w:rsidRPr="003678C5">
              <w:t>PP</w:t>
            </w:r>
            <w:r w:rsidR="004E5E53" w:rsidRPr="003678C5">
              <w:t xml:space="preserve"> </w:t>
            </w:r>
            <w:r w:rsidR="006227D1" w:rsidRPr="003678C5">
              <w:t>p</w:t>
            </w:r>
            <w:r w:rsidR="004E5E53" w:rsidRPr="003678C5">
              <w:t>lacement</w:t>
            </w:r>
            <w:r w:rsidRPr="003678C5">
              <w:t>s</w:t>
            </w:r>
          </w:p>
        </w:tc>
        <w:tc>
          <w:tcPr>
            <w:tcW w:w="326" w:type="dxa"/>
            <w:shd w:val="clear" w:color="auto" w:fill="auto"/>
          </w:tcPr>
          <w:p w:rsidR="004E5E53" w:rsidRPr="009319BE" w:rsidRDefault="004E5E53" w:rsidP="003678C5">
            <w:pPr>
              <w:pStyle w:val="Healthtablebody"/>
              <w:jc w:val="center"/>
            </w:pPr>
          </w:p>
        </w:tc>
        <w:tc>
          <w:tcPr>
            <w:tcW w:w="327" w:type="dxa"/>
            <w:shd w:val="clear" w:color="auto" w:fill="auto"/>
          </w:tcPr>
          <w:p w:rsidR="004E5E53" w:rsidRPr="009319BE" w:rsidRDefault="004E5E53" w:rsidP="003678C5">
            <w:pPr>
              <w:pStyle w:val="Healthtablebody"/>
              <w:jc w:val="center"/>
            </w:pPr>
          </w:p>
        </w:tc>
        <w:tc>
          <w:tcPr>
            <w:tcW w:w="326" w:type="dxa"/>
            <w:shd w:val="clear" w:color="auto" w:fill="auto"/>
          </w:tcPr>
          <w:p w:rsidR="004E5E53" w:rsidRPr="009319BE" w:rsidRDefault="004E5E53" w:rsidP="003678C5">
            <w:pPr>
              <w:pStyle w:val="Healthtablebody"/>
              <w:jc w:val="center"/>
            </w:pPr>
          </w:p>
        </w:tc>
        <w:tc>
          <w:tcPr>
            <w:tcW w:w="327" w:type="dxa"/>
            <w:shd w:val="clear" w:color="auto" w:fill="auto"/>
          </w:tcPr>
          <w:p w:rsidR="004E5E53" w:rsidRPr="009319BE" w:rsidRDefault="004E5E53" w:rsidP="003678C5">
            <w:pPr>
              <w:pStyle w:val="Healthtablebody"/>
              <w:jc w:val="center"/>
            </w:pPr>
          </w:p>
        </w:tc>
        <w:tc>
          <w:tcPr>
            <w:tcW w:w="327" w:type="dxa"/>
            <w:shd w:val="clear" w:color="auto" w:fill="auto"/>
          </w:tcPr>
          <w:p w:rsidR="004E5E53" w:rsidRPr="009319BE" w:rsidRDefault="004E5E53" w:rsidP="003678C5">
            <w:pPr>
              <w:pStyle w:val="Healthtablebody"/>
              <w:jc w:val="center"/>
            </w:pPr>
          </w:p>
        </w:tc>
        <w:tc>
          <w:tcPr>
            <w:tcW w:w="326" w:type="dxa"/>
            <w:shd w:val="clear" w:color="auto" w:fill="auto"/>
          </w:tcPr>
          <w:p w:rsidR="004E5E53" w:rsidRPr="009319BE" w:rsidRDefault="004E5E53" w:rsidP="003678C5">
            <w:pPr>
              <w:pStyle w:val="Healthtablebody"/>
              <w:jc w:val="center"/>
            </w:pPr>
          </w:p>
        </w:tc>
        <w:tc>
          <w:tcPr>
            <w:tcW w:w="327" w:type="dxa"/>
            <w:shd w:val="clear" w:color="auto" w:fill="auto"/>
          </w:tcPr>
          <w:p w:rsidR="004E5E53" w:rsidRPr="009319BE" w:rsidRDefault="004E5E53" w:rsidP="003678C5">
            <w:pPr>
              <w:pStyle w:val="Healthtablebody"/>
              <w:jc w:val="center"/>
            </w:pPr>
          </w:p>
        </w:tc>
        <w:tc>
          <w:tcPr>
            <w:tcW w:w="327" w:type="dxa"/>
            <w:shd w:val="clear" w:color="auto" w:fill="auto"/>
          </w:tcPr>
          <w:p w:rsidR="004E5E53" w:rsidRPr="009319BE" w:rsidRDefault="004E5E53" w:rsidP="003678C5">
            <w:pPr>
              <w:pStyle w:val="Healthtablebody"/>
              <w:jc w:val="center"/>
            </w:pPr>
          </w:p>
        </w:tc>
        <w:tc>
          <w:tcPr>
            <w:tcW w:w="326" w:type="dxa"/>
            <w:shd w:val="clear" w:color="auto" w:fill="auto"/>
          </w:tcPr>
          <w:p w:rsidR="004E5E53" w:rsidRPr="009319BE" w:rsidRDefault="004E5E53" w:rsidP="003678C5">
            <w:pPr>
              <w:pStyle w:val="Healthtablebody"/>
              <w:jc w:val="center"/>
            </w:pPr>
          </w:p>
        </w:tc>
        <w:tc>
          <w:tcPr>
            <w:tcW w:w="327" w:type="dxa"/>
            <w:shd w:val="clear" w:color="auto" w:fill="auto"/>
          </w:tcPr>
          <w:p w:rsidR="004E5E53" w:rsidRPr="009319BE" w:rsidRDefault="004E5E53" w:rsidP="003678C5">
            <w:pPr>
              <w:pStyle w:val="Healthtablebody"/>
              <w:jc w:val="center"/>
            </w:pPr>
          </w:p>
        </w:tc>
        <w:tc>
          <w:tcPr>
            <w:tcW w:w="327" w:type="dxa"/>
            <w:shd w:val="clear" w:color="auto" w:fill="auto"/>
          </w:tcPr>
          <w:p w:rsidR="004E5E53" w:rsidRPr="009319BE" w:rsidRDefault="004E5E53" w:rsidP="003678C5">
            <w:pPr>
              <w:pStyle w:val="Healthtablebody"/>
              <w:jc w:val="center"/>
            </w:pPr>
          </w:p>
        </w:tc>
        <w:tc>
          <w:tcPr>
            <w:tcW w:w="326" w:type="dxa"/>
            <w:shd w:val="clear" w:color="auto" w:fill="auto"/>
          </w:tcPr>
          <w:p w:rsidR="004E5E53" w:rsidRPr="009319BE" w:rsidRDefault="004E5E53" w:rsidP="003678C5">
            <w:pPr>
              <w:pStyle w:val="Healthtablebody"/>
              <w:jc w:val="center"/>
            </w:pPr>
          </w:p>
        </w:tc>
        <w:tc>
          <w:tcPr>
            <w:tcW w:w="327" w:type="dxa"/>
            <w:shd w:val="clear" w:color="auto" w:fill="auto"/>
          </w:tcPr>
          <w:p w:rsidR="004E5E53" w:rsidRPr="009319BE" w:rsidRDefault="004E5E53" w:rsidP="003678C5">
            <w:pPr>
              <w:pStyle w:val="Healthtablebody"/>
              <w:jc w:val="center"/>
            </w:pPr>
          </w:p>
        </w:tc>
        <w:tc>
          <w:tcPr>
            <w:tcW w:w="327" w:type="dxa"/>
            <w:shd w:val="clear" w:color="auto" w:fill="auto"/>
          </w:tcPr>
          <w:p w:rsidR="004E5E53" w:rsidRPr="009319BE" w:rsidRDefault="004E5E53" w:rsidP="003678C5">
            <w:pPr>
              <w:pStyle w:val="Healthtablebody"/>
              <w:jc w:val="center"/>
            </w:pPr>
          </w:p>
        </w:tc>
        <w:tc>
          <w:tcPr>
            <w:tcW w:w="326" w:type="dxa"/>
            <w:shd w:val="clear" w:color="auto" w:fill="auto"/>
          </w:tcPr>
          <w:p w:rsidR="004E5E53" w:rsidRPr="009319BE" w:rsidRDefault="004E5E53" w:rsidP="003678C5">
            <w:pPr>
              <w:pStyle w:val="Healthtablebody"/>
              <w:jc w:val="center"/>
            </w:pPr>
          </w:p>
        </w:tc>
        <w:tc>
          <w:tcPr>
            <w:tcW w:w="327" w:type="dxa"/>
            <w:shd w:val="clear" w:color="auto" w:fill="auto"/>
          </w:tcPr>
          <w:p w:rsidR="004E5E53" w:rsidRPr="009319BE" w:rsidRDefault="004E5E53" w:rsidP="003678C5">
            <w:pPr>
              <w:pStyle w:val="Healthtablebody"/>
              <w:jc w:val="center"/>
            </w:pPr>
          </w:p>
        </w:tc>
        <w:tc>
          <w:tcPr>
            <w:tcW w:w="327" w:type="dxa"/>
            <w:shd w:val="clear" w:color="auto" w:fill="auto"/>
          </w:tcPr>
          <w:p w:rsidR="004E5E53" w:rsidRPr="009319BE" w:rsidRDefault="004E5E53" w:rsidP="003678C5">
            <w:pPr>
              <w:pStyle w:val="Healthtablebody"/>
              <w:jc w:val="center"/>
            </w:pPr>
          </w:p>
        </w:tc>
        <w:tc>
          <w:tcPr>
            <w:tcW w:w="326" w:type="dxa"/>
            <w:shd w:val="clear" w:color="auto" w:fill="auto"/>
          </w:tcPr>
          <w:p w:rsidR="004E5E53" w:rsidRPr="009319BE" w:rsidRDefault="004E5E53" w:rsidP="003678C5">
            <w:pPr>
              <w:pStyle w:val="Healthtablebody"/>
              <w:jc w:val="center"/>
            </w:pPr>
          </w:p>
        </w:tc>
        <w:tc>
          <w:tcPr>
            <w:tcW w:w="327" w:type="dxa"/>
            <w:shd w:val="clear" w:color="auto" w:fill="auto"/>
          </w:tcPr>
          <w:p w:rsidR="004E5E53" w:rsidRPr="009319BE" w:rsidRDefault="004E5E53" w:rsidP="003678C5">
            <w:pPr>
              <w:pStyle w:val="Healthtablebody"/>
              <w:jc w:val="center"/>
            </w:pPr>
          </w:p>
        </w:tc>
        <w:tc>
          <w:tcPr>
            <w:tcW w:w="327" w:type="dxa"/>
            <w:shd w:val="clear" w:color="auto" w:fill="auto"/>
          </w:tcPr>
          <w:p w:rsidR="004E5E53" w:rsidRPr="009319BE" w:rsidRDefault="004E5E53" w:rsidP="003678C5">
            <w:pPr>
              <w:pStyle w:val="Healthtablebody"/>
              <w:jc w:val="center"/>
            </w:pPr>
          </w:p>
        </w:tc>
        <w:tc>
          <w:tcPr>
            <w:tcW w:w="326" w:type="dxa"/>
            <w:shd w:val="clear" w:color="auto" w:fill="AFDBFF"/>
          </w:tcPr>
          <w:p w:rsidR="004E5E53" w:rsidRPr="009319BE" w:rsidRDefault="004E5E53" w:rsidP="003678C5">
            <w:pPr>
              <w:pStyle w:val="Healthtablebody"/>
              <w:jc w:val="center"/>
            </w:pPr>
          </w:p>
        </w:tc>
        <w:tc>
          <w:tcPr>
            <w:tcW w:w="327" w:type="dxa"/>
            <w:shd w:val="clear" w:color="auto" w:fill="AFDBFF"/>
          </w:tcPr>
          <w:p w:rsidR="004E5E53" w:rsidRPr="009319BE" w:rsidRDefault="004E5E53" w:rsidP="003678C5">
            <w:pPr>
              <w:pStyle w:val="Healthtablebody"/>
              <w:jc w:val="center"/>
            </w:pPr>
          </w:p>
        </w:tc>
        <w:tc>
          <w:tcPr>
            <w:tcW w:w="327" w:type="dxa"/>
            <w:shd w:val="clear" w:color="auto" w:fill="auto"/>
          </w:tcPr>
          <w:p w:rsidR="004E5E53" w:rsidRPr="009319BE" w:rsidRDefault="004E5E53" w:rsidP="003678C5">
            <w:pPr>
              <w:pStyle w:val="Healthtablebody"/>
              <w:jc w:val="center"/>
            </w:pPr>
          </w:p>
        </w:tc>
      </w:tr>
      <w:tr w:rsidR="003678C5" w:rsidTr="001623F2">
        <w:tblPrEx>
          <w:tblLook w:val="04A0" w:firstRow="1" w:lastRow="0" w:firstColumn="1" w:lastColumn="0" w:noHBand="0" w:noVBand="1"/>
        </w:tblPrEx>
        <w:trPr>
          <w:trHeight w:val="20"/>
        </w:trPr>
        <w:tc>
          <w:tcPr>
            <w:tcW w:w="536" w:type="dxa"/>
            <w:vMerge/>
            <w:shd w:val="clear" w:color="auto" w:fill="auto"/>
          </w:tcPr>
          <w:p w:rsidR="004E5E53" w:rsidRPr="009319BE" w:rsidRDefault="004E5E53" w:rsidP="006227D1">
            <w:pPr>
              <w:pStyle w:val="Healthtablebody"/>
              <w:rPr>
                <w:szCs w:val="18"/>
              </w:rPr>
            </w:pPr>
          </w:p>
        </w:tc>
        <w:tc>
          <w:tcPr>
            <w:tcW w:w="1931" w:type="dxa"/>
            <w:shd w:val="clear" w:color="auto" w:fill="auto"/>
            <w:vAlign w:val="center"/>
          </w:tcPr>
          <w:p w:rsidR="004E5E53" w:rsidRPr="003678C5" w:rsidRDefault="00827CD6" w:rsidP="001623F2">
            <w:pPr>
              <w:pStyle w:val="Healthtablebody"/>
            </w:pPr>
            <w:r w:rsidRPr="003678C5">
              <w:t>PP</w:t>
            </w:r>
            <w:r w:rsidR="004E5E53" w:rsidRPr="003678C5">
              <w:t xml:space="preserve"> </w:t>
            </w:r>
            <w:r w:rsidR="006227D1" w:rsidRPr="003678C5">
              <w:t>w</w:t>
            </w:r>
            <w:r w:rsidR="004E5E53" w:rsidRPr="003678C5">
              <w:t>orkshop</w:t>
            </w:r>
          </w:p>
        </w:tc>
        <w:tc>
          <w:tcPr>
            <w:tcW w:w="326" w:type="dxa"/>
            <w:shd w:val="clear" w:color="auto" w:fill="auto"/>
          </w:tcPr>
          <w:p w:rsidR="004E5E53" w:rsidRPr="009319BE" w:rsidRDefault="004E5E53" w:rsidP="003678C5">
            <w:pPr>
              <w:pStyle w:val="Healthtablebody"/>
              <w:jc w:val="center"/>
            </w:pPr>
          </w:p>
        </w:tc>
        <w:tc>
          <w:tcPr>
            <w:tcW w:w="327" w:type="dxa"/>
            <w:shd w:val="clear" w:color="auto" w:fill="auto"/>
          </w:tcPr>
          <w:p w:rsidR="004E5E53" w:rsidRPr="009319BE" w:rsidRDefault="004E5E53" w:rsidP="003678C5">
            <w:pPr>
              <w:pStyle w:val="Healthtablebody"/>
              <w:jc w:val="center"/>
            </w:pPr>
          </w:p>
        </w:tc>
        <w:tc>
          <w:tcPr>
            <w:tcW w:w="326" w:type="dxa"/>
            <w:shd w:val="clear" w:color="auto" w:fill="auto"/>
          </w:tcPr>
          <w:p w:rsidR="004E5E53" w:rsidRPr="009319BE" w:rsidRDefault="004E5E53" w:rsidP="003678C5">
            <w:pPr>
              <w:pStyle w:val="Healthtablebody"/>
              <w:jc w:val="center"/>
            </w:pPr>
          </w:p>
        </w:tc>
        <w:tc>
          <w:tcPr>
            <w:tcW w:w="327" w:type="dxa"/>
            <w:shd w:val="clear" w:color="auto" w:fill="auto"/>
          </w:tcPr>
          <w:p w:rsidR="004E5E53" w:rsidRPr="009319BE" w:rsidRDefault="004E5E53" w:rsidP="003678C5">
            <w:pPr>
              <w:pStyle w:val="Healthtablebody"/>
              <w:jc w:val="center"/>
            </w:pPr>
          </w:p>
        </w:tc>
        <w:tc>
          <w:tcPr>
            <w:tcW w:w="327" w:type="dxa"/>
            <w:shd w:val="clear" w:color="auto" w:fill="auto"/>
          </w:tcPr>
          <w:p w:rsidR="004E5E53" w:rsidRPr="009319BE" w:rsidRDefault="004E5E53" w:rsidP="003678C5">
            <w:pPr>
              <w:pStyle w:val="Healthtablebody"/>
              <w:jc w:val="center"/>
            </w:pPr>
          </w:p>
        </w:tc>
        <w:tc>
          <w:tcPr>
            <w:tcW w:w="326" w:type="dxa"/>
            <w:shd w:val="clear" w:color="auto" w:fill="auto"/>
          </w:tcPr>
          <w:p w:rsidR="004E5E53" w:rsidRPr="009319BE" w:rsidRDefault="004E5E53" w:rsidP="003678C5">
            <w:pPr>
              <w:pStyle w:val="Healthtablebody"/>
              <w:jc w:val="center"/>
            </w:pPr>
          </w:p>
        </w:tc>
        <w:tc>
          <w:tcPr>
            <w:tcW w:w="327" w:type="dxa"/>
            <w:shd w:val="clear" w:color="auto" w:fill="auto"/>
          </w:tcPr>
          <w:p w:rsidR="004E5E53" w:rsidRPr="009319BE" w:rsidRDefault="004E5E53" w:rsidP="003678C5">
            <w:pPr>
              <w:pStyle w:val="Healthtablebody"/>
              <w:jc w:val="center"/>
            </w:pPr>
          </w:p>
        </w:tc>
        <w:tc>
          <w:tcPr>
            <w:tcW w:w="327" w:type="dxa"/>
            <w:shd w:val="clear" w:color="auto" w:fill="auto"/>
          </w:tcPr>
          <w:p w:rsidR="004E5E53" w:rsidRPr="009319BE" w:rsidRDefault="004E5E53" w:rsidP="003678C5">
            <w:pPr>
              <w:pStyle w:val="Healthtablebody"/>
              <w:jc w:val="center"/>
            </w:pPr>
          </w:p>
        </w:tc>
        <w:tc>
          <w:tcPr>
            <w:tcW w:w="326" w:type="dxa"/>
            <w:shd w:val="clear" w:color="auto" w:fill="auto"/>
          </w:tcPr>
          <w:p w:rsidR="004E5E53" w:rsidRPr="009319BE" w:rsidRDefault="004E5E53" w:rsidP="003678C5">
            <w:pPr>
              <w:pStyle w:val="Healthtablebody"/>
              <w:jc w:val="center"/>
            </w:pPr>
          </w:p>
        </w:tc>
        <w:tc>
          <w:tcPr>
            <w:tcW w:w="327" w:type="dxa"/>
            <w:shd w:val="clear" w:color="auto" w:fill="auto"/>
          </w:tcPr>
          <w:p w:rsidR="004E5E53" w:rsidRPr="009319BE" w:rsidRDefault="004E5E53" w:rsidP="003678C5">
            <w:pPr>
              <w:pStyle w:val="Healthtablebody"/>
              <w:jc w:val="center"/>
            </w:pPr>
          </w:p>
        </w:tc>
        <w:tc>
          <w:tcPr>
            <w:tcW w:w="327" w:type="dxa"/>
            <w:shd w:val="clear" w:color="auto" w:fill="auto"/>
          </w:tcPr>
          <w:p w:rsidR="004E5E53" w:rsidRPr="009319BE" w:rsidRDefault="004E5E53" w:rsidP="003678C5">
            <w:pPr>
              <w:pStyle w:val="Healthtablebody"/>
              <w:jc w:val="center"/>
            </w:pPr>
          </w:p>
        </w:tc>
        <w:tc>
          <w:tcPr>
            <w:tcW w:w="326" w:type="dxa"/>
            <w:shd w:val="clear" w:color="auto" w:fill="auto"/>
          </w:tcPr>
          <w:p w:rsidR="004E5E53" w:rsidRPr="009319BE" w:rsidRDefault="004E5E53" w:rsidP="003678C5">
            <w:pPr>
              <w:pStyle w:val="Healthtablebody"/>
              <w:jc w:val="center"/>
            </w:pPr>
          </w:p>
        </w:tc>
        <w:tc>
          <w:tcPr>
            <w:tcW w:w="327" w:type="dxa"/>
            <w:shd w:val="clear" w:color="auto" w:fill="auto"/>
          </w:tcPr>
          <w:p w:rsidR="004E5E53" w:rsidRPr="009319BE" w:rsidRDefault="004E5E53" w:rsidP="003678C5">
            <w:pPr>
              <w:pStyle w:val="Healthtablebody"/>
              <w:jc w:val="center"/>
            </w:pPr>
          </w:p>
        </w:tc>
        <w:tc>
          <w:tcPr>
            <w:tcW w:w="327" w:type="dxa"/>
            <w:shd w:val="clear" w:color="auto" w:fill="auto"/>
          </w:tcPr>
          <w:p w:rsidR="004E5E53" w:rsidRPr="009319BE" w:rsidRDefault="004E5E53" w:rsidP="003678C5">
            <w:pPr>
              <w:pStyle w:val="Healthtablebody"/>
              <w:jc w:val="center"/>
            </w:pPr>
          </w:p>
        </w:tc>
        <w:tc>
          <w:tcPr>
            <w:tcW w:w="326" w:type="dxa"/>
            <w:shd w:val="clear" w:color="auto" w:fill="auto"/>
          </w:tcPr>
          <w:p w:rsidR="004E5E53" w:rsidRPr="009319BE" w:rsidRDefault="004E5E53" w:rsidP="003678C5">
            <w:pPr>
              <w:pStyle w:val="Healthtablebody"/>
              <w:jc w:val="center"/>
            </w:pPr>
          </w:p>
        </w:tc>
        <w:tc>
          <w:tcPr>
            <w:tcW w:w="327" w:type="dxa"/>
            <w:shd w:val="clear" w:color="auto" w:fill="auto"/>
          </w:tcPr>
          <w:p w:rsidR="004E5E53" w:rsidRPr="009319BE" w:rsidRDefault="004E5E53" w:rsidP="003678C5">
            <w:pPr>
              <w:pStyle w:val="Healthtablebody"/>
              <w:jc w:val="center"/>
            </w:pPr>
          </w:p>
        </w:tc>
        <w:tc>
          <w:tcPr>
            <w:tcW w:w="327" w:type="dxa"/>
            <w:shd w:val="clear" w:color="auto" w:fill="auto"/>
          </w:tcPr>
          <w:p w:rsidR="004E5E53" w:rsidRPr="009319BE" w:rsidRDefault="004E5E53" w:rsidP="003678C5">
            <w:pPr>
              <w:pStyle w:val="Healthtablebody"/>
              <w:jc w:val="center"/>
            </w:pPr>
          </w:p>
        </w:tc>
        <w:tc>
          <w:tcPr>
            <w:tcW w:w="326" w:type="dxa"/>
            <w:shd w:val="clear" w:color="auto" w:fill="auto"/>
          </w:tcPr>
          <w:p w:rsidR="004E5E53" w:rsidRPr="009319BE" w:rsidRDefault="004E5E53" w:rsidP="003678C5">
            <w:pPr>
              <w:pStyle w:val="Healthtablebody"/>
              <w:jc w:val="center"/>
            </w:pPr>
          </w:p>
        </w:tc>
        <w:tc>
          <w:tcPr>
            <w:tcW w:w="327" w:type="dxa"/>
            <w:shd w:val="clear" w:color="auto" w:fill="auto"/>
          </w:tcPr>
          <w:p w:rsidR="004E5E53" w:rsidRPr="009319BE" w:rsidRDefault="004E5E53" w:rsidP="003678C5">
            <w:pPr>
              <w:pStyle w:val="Healthtablebody"/>
              <w:jc w:val="center"/>
            </w:pPr>
          </w:p>
        </w:tc>
        <w:tc>
          <w:tcPr>
            <w:tcW w:w="327" w:type="dxa"/>
            <w:shd w:val="clear" w:color="auto" w:fill="auto"/>
          </w:tcPr>
          <w:p w:rsidR="004E5E53" w:rsidRPr="009319BE" w:rsidRDefault="004E5E53" w:rsidP="003678C5">
            <w:pPr>
              <w:pStyle w:val="Healthtablebody"/>
              <w:jc w:val="center"/>
            </w:pPr>
          </w:p>
        </w:tc>
        <w:tc>
          <w:tcPr>
            <w:tcW w:w="326" w:type="dxa"/>
            <w:shd w:val="clear" w:color="auto" w:fill="auto"/>
          </w:tcPr>
          <w:p w:rsidR="004E5E53" w:rsidRPr="009319BE" w:rsidRDefault="004E5E53" w:rsidP="003678C5">
            <w:pPr>
              <w:pStyle w:val="Healthtablebody"/>
              <w:jc w:val="center"/>
            </w:pPr>
          </w:p>
        </w:tc>
        <w:tc>
          <w:tcPr>
            <w:tcW w:w="327" w:type="dxa"/>
            <w:shd w:val="clear" w:color="auto" w:fill="auto"/>
          </w:tcPr>
          <w:p w:rsidR="004E5E53" w:rsidRPr="009319BE" w:rsidRDefault="004E5E53" w:rsidP="003678C5">
            <w:pPr>
              <w:pStyle w:val="Healthtablebody"/>
              <w:jc w:val="center"/>
            </w:pPr>
          </w:p>
        </w:tc>
        <w:tc>
          <w:tcPr>
            <w:tcW w:w="327" w:type="dxa"/>
            <w:shd w:val="clear" w:color="auto" w:fill="AFDBFF"/>
          </w:tcPr>
          <w:p w:rsidR="004E5E53" w:rsidRPr="009319BE" w:rsidRDefault="004E5E53" w:rsidP="003678C5">
            <w:pPr>
              <w:pStyle w:val="Healthtablebody"/>
              <w:jc w:val="center"/>
            </w:pPr>
          </w:p>
        </w:tc>
      </w:tr>
      <w:tr w:rsidR="003678C5" w:rsidTr="001623F2">
        <w:tblPrEx>
          <w:tblLook w:val="04A0" w:firstRow="1" w:lastRow="0" w:firstColumn="1" w:lastColumn="0" w:noHBand="0" w:noVBand="1"/>
        </w:tblPrEx>
        <w:trPr>
          <w:trHeight w:val="20"/>
        </w:trPr>
        <w:tc>
          <w:tcPr>
            <w:tcW w:w="536" w:type="dxa"/>
            <w:vMerge/>
            <w:shd w:val="clear" w:color="auto" w:fill="auto"/>
          </w:tcPr>
          <w:p w:rsidR="004E5E53" w:rsidRPr="009319BE" w:rsidRDefault="004E5E53" w:rsidP="006227D1">
            <w:pPr>
              <w:pStyle w:val="Healthtablebody"/>
              <w:rPr>
                <w:szCs w:val="18"/>
              </w:rPr>
            </w:pPr>
          </w:p>
        </w:tc>
        <w:tc>
          <w:tcPr>
            <w:tcW w:w="1931" w:type="dxa"/>
            <w:shd w:val="clear" w:color="auto" w:fill="auto"/>
            <w:vAlign w:val="center"/>
          </w:tcPr>
          <w:p w:rsidR="004E5E53" w:rsidRPr="003678C5" w:rsidRDefault="004E5E53" w:rsidP="001623F2">
            <w:pPr>
              <w:pStyle w:val="Healthtablebody"/>
            </w:pPr>
            <w:r w:rsidRPr="003678C5">
              <w:t xml:space="preserve">Analyse PP </w:t>
            </w:r>
            <w:r w:rsidR="00827CD6" w:rsidRPr="003678C5">
              <w:t xml:space="preserve">students, educator </w:t>
            </w:r>
            <w:r w:rsidRPr="003678C5">
              <w:t xml:space="preserve">feedback </w:t>
            </w:r>
          </w:p>
        </w:tc>
        <w:tc>
          <w:tcPr>
            <w:tcW w:w="326" w:type="dxa"/>
            <w:shd w:val="clear" w:color="auto" w:fill="auto"/>
          </w:tcPr>
          <w:p w:rsidR="004E5E53" w:rsidRPr="009319BE" w:rsidRDefault="004E5E53" w:rsidP="003678C5">
            <w:pPr>
              <w:pStyle w:val="Healthtablebody"/>
              <w:jc w:val="center"/>
            </w:pPr>
          </w:p>
        </w:tc>
        <w:tc>
          <w:tcPr>
            <w:tcW w:w="327" w:type="dxa"/>
            <w:shd w:val="clear" w:color="auto" w:fill="auto"/>
          </w:tcPr>
          <w:p w:rsidR="004E5E53" w:rsidRPr="009319BE" w:rsidRDefault="004E5E53" w:rsidP="003678C5">
            <w:pPr>
              <w:pStyle w:val="Healthtablebody"/>
              <w:jc w:val="center"/>
            </w:pPr>
          </w:p>
        </w:tc>
        <w:tc>
          <w:tcPr>
            <w:tcW w:w="326" w:type="dxa"/>
            <w:shd w:val="clear" w:color="auto" w:fill="auto"/>
          </w:tcPr>
          <w:p w:rsidR="004E5E53" w:rsidRPr="009319BE" w:rsidRDefault="004E5E53" w:rsidP="003678C5">
            <w:pPr>
              <w:pStyle w:val="Healthtablebody"/>
              <w:jc w:val="center"/>
            </w:pPr>
          </w:p>
        </w:tc>
        <w:tc>
          <w:tcPr>
            <w:tcW w:w="327" w:type="dxa"/>
            <w:shd w:val="clear" w:color="auto" w:fill="auto"/>
          </w:tcPr>
          <w:p w:rsidR="004E5E53" w:rsidRPr="009319BE" w:rsidRDefault="004E5E53" w:rsidP="003678C5">
            <w:pPr>
              <w:pStyle w:val="Healthtablebody"/>
              <w:jc w:val="center"/>
            </w:pPr>
          </w:p>
        </w:tc>
        <w:tc>
          <w:tcPr>
            <w:tcW w:w="327" w:type="dxa"/>
            <w:shd w:val="clear" w:color="auto" w:fill="auto"/>
          </w:tcPr>
          <w:p w:rsidR="004E5E53" w:rsidRPr="009319BE" w:rsidRDefault="004E5E53" w:rsidP="003678C5">
            <w:pPr>
              <w:pStyle w:val="Healthtablebody"/>
              <w:jc w:val="center"/>
            </w:pPr>
          </w:p>
        </w:tc>
        <w:tc>
          <w:tcPr>
            <w:tcW w:w="326" w:type="dxa"/>
            <w:shd w:val="clear" w:color="auto" w:fill="auto"/>
          </w:tcPr>
          <w:p w:rsidR="004E5E53" w:rsidRPr="009319BE" w:rsidRDefault="004E5E53" w:rsidP="003678C5">
            <w:pPr>
              <w:pStyle w:val="Healthtablebody"/>
              <w:jc w:val="center"/>
            </w:pPr>
          </w:p>
        </w:tc>
        <w:tc>
          <w:tcPr>
            <w:tcW w:w="327" w:type="dxa"/>
            <w:shd w:val="clear" w:color="auto" w:fill="auto"/>
          </w:tcPr>
          <w:p w:rsidR="004E5E53" w:rsidRPr="009319BE" w:rsidRDefault="004E5E53" w:rsidP="003678C5">
            <w:pPr>
              <w:pStyle w:val="Healthtablebody"/>
              <w:jc w:val="center"/>
            </w:pPr>
          </w:p>
        </w:tc>
        <w:tc>
          <w:tcPr>
            <w:tcW w:w="327" w:type="dxa"/>
            <w:shd w:val="clear" w:color="auto" w:fill="auto"/>
          </w:tcPr>
          <w:p w:rsidR="004E5E53" w:rsidRPr="009319BE" w:rsidRDefault="004E5E53" w:rsidP="003678C5">
            <w:pPr>
              <w:pStyle w:val="Healthtablebody"/>
              <w:jc w:val="center"/>
            </w:pPr>
          </w:p>
        </w:tc>
        <w:tc>
          <w:tcPr>
            <w:tcW w:w="326" w:type="dxa"/>
            <w:shd w:val="clear" w:color="auto" w:fill="auto"/>
          </w:tcPr>
          <w:p w:rsidR="004E5E53" w:rsidRPr="009319BE" w:rsidRDefault="004E5E53" w:rsidP="003678C5">
            <w:pPr>
              <w:pStyle w:val="Healthtablebody"/>
              <w:jc w:val="center"/>
            </w:pPr>
          </w:p>
        </w:tc>
        <w:tc>
          <w:tcPr>
            <w:tcW w:w="327" w:type="dxa"/>
            <w:shd w:val="clear" w:color="auto" w:fill="auto"/>
          </w:tcPr>
          <w:p w:rsidR="004E5E53" w:rsidRPr="009319BE" w:rsidRDefault="004E5E53" w:rsidP="003678C5">
            <w:pPr>
              <w:pStyle w:val="Healthtablebody"/>
              <w:jc w:val="center"/>
            </w:pPr>
          </w:p>
        </w:tc>
        <w:tc>
          <w:tcPr>
            <w:tcW w:w="327" w:type="dxa"/>
            <w:shd w:val="clear" w:color="auto" w:fill="auto"/>
          </w:tcPr>
          <w:p w:rsidR="004E5E53" w:rsidRPr="009319BE" w:rsidRDefault="004E5E53" w:rsidP="003678C5">
            <w:pPr>
              <w:pStyle w:val="Healthtablebody"/>
              <w:jc w:val="center"/>
            </w:pPr>
          </w:p>
        </w:tc>
        <w:tc>
          <w:tcPr>
            <w:tcW w:w="326" w:type="dxa"/>
            <w:shd w:val="clear" w:color="auto" w:fill="auto"/>
          </w:tcPr>
          <w:p w:rsidR="004E5E53" w:rsidRPr="009319BE" w:rsidRDefault="004E5E53" w:rsidP="003678C5">
            <w:pPr>
              <w:pStyle w:val="Healthtablebody"/>
              <w:jc w:val="center"/>
            </w:pPr>
          </w:p>
        </w:tc>
        <w:tc>
          <w:tcPr>
            <w:tcW w:w="327" w:type="dxa"/>
            <w:shd w:val="clear" w:color="auto" w:fill="auto"/>
          </w:tcPr>
          <w:p w:rsidR="004E5E53" w:rsidRPr="009319BE" w:rsidRDefault="004E5E53" w:rsidP="003678C5">
            <w:pPr>
              <w:pStyle w:val="Healthtablebody"/>
              <w:jc w:val="center"/>
            </w:pPr>
          </w:p>
        </w:tc>
        <w:tc>
          <w:tcPr>
            <w:tcW w:w="327" w:type="dxa"/>
            <w:shd w:val="clear" w:color="auto" w:fill="auto"/>
          </w:tcPr>
          <w:p w:rsidR="004E5E53" w:rsidRPr="009319BE" w:rsidRDefault="004E5E53" w:rsidP="003678C5">
            <w:pPr>
              <w:pStyle w:val="Healthtablebody"/>
              <w:jc w:val="center"/>
            </w:pPr>
          </w:p>
        </w:tc>
        <w:tc>
          <w:tcPr>
            <w:tcW w:w="326" w:type="dxa"/>
            <w:shd w:val="clear" w:color="auto" w:fill="auto"/>
          </w:tcPr>
          <w:p w:rsidR="004E5E53" w:rsidRPr="009319BE" w:rsidRDefault="004E5E53" w:rsidP="003678C5">
            <w:pPr>
              <w:pStyle w:val="Healthtablebody"/>
              <w:jc w:val="center"/>
            </w:pPr>
          </w:p>
        </w:tc>
        <w:tc>
          <w:tcPr>
            <w:tcW w:w="327" w:type="dxa"/>
            <w:shd w:val="clear" w:color="auto" w:fill="auto"/>
          </w:tcPr>
          <w:p w:rsidR="004E5E53" w:rsidRPr="009319BE" w:rsidRDefault="004E5E53" w:rsidP="003678C5">
            <w:pPr>
              <w:pStyle w:val="Healthtablebody"/>
              <w:jc w:val="center"/>
            </w:pPr>
          </w:p>
        </w:tc>
        <w:tc>
          <w:tcPr>
            <w:tcW w:w="327" w:type="dxa"/>
            <w:shd w:val="clear" w:color="auto" w:fill="auto"/>
          </w:tcPr>
          <w:p w:rsidR="004E5E53" w:rsidRPr="009319BE" w:rsidRDefault="004E5E53" w:rsidP="003678C5">
            <w:pPr>
              <w:pStyle w:val="Healthtablebody"/>
              <w:jc w:val="center"/>
            </w:pPr>
          </w:p>
        </w:tc>
        <w:tc>
          <w:tcPr>
            <w:tcW w:w="326" w:type="dxa"/>
            <w:shd w:val="clear" w:color="auto" w:fill="auto"/>
          </w:tcPr>
          <w:p w:rsidR="004E5E53" w:rsidRPr="009319BE" w:rsidRDefault="004E5E53" w:rsidP="003678C5">
            <w:pPr>
              <w:pStyle w:val="Healthtablebody"/>
              <w:jc w:val="center"/>
            </w:pPr>
          </w:p>
        </w:tc>
        <w:tc>
          <w:tcPr>
            <w:tcW w:w="327" w:type="dxa"/>
            <w:shd w:val="clear" w:color="auto" w:fill="auto"/>
          </w:tcPr>
          <w:p w:rsidR="004E5E53" w:rsidRPr="009319BE" w:rsidRDefault="004E5E53" w:rsidP="003678C5">
            <w:pPr>
              <w:pStyle w:val="Healthtablebody"/>
              <w:jc w:val="center"/>
            </w:pPr>
          </w:p>
        </w:tc>
        <w:tc>
          <w:tcPr>
            <w:tcW w:w="327" w:type="dxa"/>
            <w:shd w:val="clear" w:color="auto" w:fill="auto"/>
          </w:tcPr>
          <w:p w:rsidR="004E5E53" w:rsidRPr="009319BE" w:rsidRDefault="004E5E53" w:rsidP="003678C5">
            <w:pPr>
              <w:pStyle w:val="Healthtablebody"/>
              <w:jc w:val="center"/>
            </w:pPr>
          </w:p>
        </w:tc>
        <w:tc>
          <w:tcPr>
            <w:tcW w:w="326" w:type="dxa"/>
            <w:shd w:val="clear" w:color="auto" w:fill="auto"/>
          </w:tcPr>
          <w:p w:rsidR="004E5E53" w:rsidRPr="009319BE" w:rsidRDefault="004E5E53" w:rsidP="003678C5">
            <w:pPr>
              <w:pStyle w:val="Healthtablebody"/>
              <w:jc w:val="center"/>
            </w:pPr>
          </w:p>
        </w:tc>
        <w:tc>
          <w:tcPr>
            <w:tcW w:w="327" w:type="dxa"/>
            <w:shd w:val="clear" w:color="auto" w:fill="AFDBFF"/>
          </w:tcPr>
          <w:p w:rsidR="004E5E53" w:rsidRPr="009319BE" w:rsidRDefault="004E5E53" w:rsidP="003678C5">
            <w:pPr>
              <w:pStyle w:val="Healthtablebody"/>
              <w:jc w:val="center"/>
            </w:pPr>
          </w:p>
        </w:tc>
        <w:tc>
          <w:tcPr>
            <w:tcW w:w="327" w:type="dxa"/>
            <w:shd w:val="clear" w:color="auto" w:fill="AFDBFF"/>
          </w:tcPr>
          <w:p w:rsidR="004E5E53" w:rsidRPr="009319BE" w:rsidRDefault="004E5E53" w:rsidP="003678C5">
            <w:pPr>
              <w:pStyle w:val="Healthtablebody"/>
              <w:jc w:val="center"/>
            </w:pPr>
          </w:p>
        </w:tc>
      </w:tr>
    </w:tbl>
    <w:p w:rsidR="00A106EF" w:rsidRPr="00C30184" w:rsidRDefault="00A106EF" w:rsidP="004E5E53">
      <w:pPr>
        <w:pStyle w:val="Healthbody"/>
        <w:spacing w:line="240" w:lineRule="auto"/>
        <w:rPr>
          <w:rFonts w:cs="Arial"/>
          <w:sz w:val="22"/>
          <w:szCs w:val="22"/>
        </w:rPr>
      </w:pPr>
    </w:p>
    <w:p w:rsidR="005169E3" w:rsidRDefault="005169E3">
      <w:pPr>
        <w:spacing w:line="240" w:lineRule="auto"/>
        <w:ind w:left="0"/>
        <w:rPr>
          <w:rFonts w:eastAsia="MS Mincho" w:cs="Times New Roman"/>
          <w:b/>
          <w:sz w:val="28"/>
          <w:szCs w:val="24"/>
          <w:lang w:val="en-AU"/>
        </w:rPr>
      </w:pPr>
      <w:r>
        <w:br w:type="page"/>
      </w:r>
    </w:p>
    <w:p w:rsidR="00853DBB" w:rsidRPr="004F40A3" w:rsidRDefault="00853DBB" w:rsidP="004F40A3">
      <w:pPr>
        <w:pStyle w:val="Healthheading2"/>
      </w:pPr>
      <w:r w:rsidRPr="004F40A3">
        <w:t>Pro</w:t>
      </w:r>
      <w:r w:rsidR="004F40A3" w:rsidRPr="004F40A3">
        <w:t xml:space="preserve">ject activities and methodology – performance </w:t>
      </w:r>
      <w:r w:rsidRPr="004F40A3">
        <w:t>against stated deliverables</w:t>
      </w:r>
    </w:p>
    <w:p w:rsidR="00853DBB" w:rsidRPr="00C30184" w:rsidRDefault="00853DBB" w:rsidP="00A106EF">
      <w:pPr>
        <w:spacing w:line="240" w:lineRule="auto"/>
        <w:ind w:left="0"/>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3743"/>
        <w:gridCol w:w="3119"/>
        <w:gridCol w:w="1050"/>
        <w:gridCol w:w="2068"/>
      </w:tblGrid>
      <w:tr w:rsidR="00A106EF" w:rsidRPr="004F40A3" w:rsidTr="004F40A3">
        <w:trPr>
          <w:trHeight w:val="20"/>
        </w:trPr>
        <w:tc>
          <w:tcPr>
            <w:tcW w:w="3743" w:type="dxa"/>
            <w:shd w:val="clear" w:color="auto" w:fill="0073CF"/>
          </w:tcPr>
          <w:p w:rsidR="00853DBB" w:rsidRPr="004F40A3" w:rsidRDefault="004F40A3" w:rsidP="004F40A3">
            <w:pPr>
              <w:pStyle w:val="Healthtablecolumnhead"/>
            </w:pPr>
            <w:r>
              <w:t>Project a</w:t>
            </w:r>
            <w:r w:rsidR="00853DBB" w:rsidRPr="004F40A3">
              <w:t xml:space="preserve">ctivity </w:t>
            </w:r>
          </w:p>
        </w:tc>
        <w:tc>
          <w:tcPr>
            <w:tcW w:w="3119" w:type="dxa"/>
            <w:shd w:val="clear" w:color="auto" w:fill="0073CF"/>
          </w:tcPr>
          <w:p w:rsidR="00853DBB" w:rsidRPr="004F40A3" w:rsidRDefault="00853DBB" w:rsidP="004F40A3">
            <w:pPr>
              <w:pStyle w:val="Healthtablecolumnhead"/>
            </w:pPr>
            <w:r w:rsidRPr="004F40A3">
              <w:t xml:space="preserve">Project </w:t>
            </w:r>
            <w:r w:rsidR="004F40A3">
              <w:t>d</w:t>
            </w:r>
            <w:r w:rsidRPr="004F40A3">
              <w:t xml:space="preserve">eliverable </w:t>
            </w:r>
          </w:p>
        </w:tc>
        <w:tc>
          <w:tcPr>
            <w:tcW w:w="1050" w:type="dxa"/>
            <w:shd w:val="clear" w:color="auto" w:fill="0073CF"/>
          </w:tcPr>
          <w:p w:rsidR="00853DBB" w:rsidRPr="004F40A3" w:rsidRDefault="00853DBB" w:rsidP="004F40A3">
            <w:pPr>
              <w:pStyle w:val="Healthtablecolumnhead"/>
            </w:pPr>
            <w:r w:rsidRPr="004F40A3">
              <w:t xml:space="preserve">Due </w:t>
            </w:r>
            <w:r w:rsidR="004F40A3">
              <w:t>d</w:t>
            </w:r>
            <w:r w:rsidRPr="004F40A3">
              <w:t>ate</w:t>
            </w:r>
          </w:p>
        </w:tc>
        <w:tc>
          <w:tcPr>
            <w:tcW w:w="2068" w:type="dxa"/>
            <w:shd w:val="clear" w:color="auto" w:fill="0073CF"/>
          </w:tcPr>
          <w:p w:rsidR="00853DBB" w:rsidRPr="004F40A3" w:rsidRDefault="004F40A3" w:rsidP="004F40A3">
            <w:pPr>
              <w:pStyle w:val="Healthtablecolumnhead"/>
            </w:pPr>
            <w:r>
              <w:t>Status</w:t>
            </w:r>
            <w:r w:rsidR="00233BD9">
              <w:t xml:space="preserve"> </w:t>
            </w:r>
          </w:p>
        </w:tc>
      </w:tr>
      <w:tr w:rsidR="00A106EF" w:rsidRPr="004F40A3" w:rsidTr="004F40A3">
        <w:trPr>
          <w:trHeight w:val="20"/>
        </w:trPr>
        <w:tc>
          <w:tcPr>
            <w:tcW w:w="3743" w:type="dxa"/>
            <w:shd w:val="clear" w:color="auto" w:fill="auto"/>
          </w:tcPr>
          <w:p w:rsidR="00853DBB" w:rsidRPr="004F40A3" w:rsidRDefault="00825415" w:rsidP="004F40A3">
            <w:pPr>
              <w:pStyle w:val="Healthtablebody"/>
            </w:pPr>
            <w:r w:rsidRPr="004F40A3">
              <w:t>Increase the number of clinical education and fieldwork training partnerships across the Central CPN and between public, private and not-for-profit health providers and education providers.</w:t>
            </w:r>
          </w:p>
        </w:tc>
        <w:tc>
          <w:tcPr>
            <w:tcW w:w="3119" w:type="dxa"/>
            <w:shd w:val="clear" w:color="auto" w:fill="auto"/>
          </w:tcPr>
          <w:p w:rsidR="00853DBB" w:rsidRPr="004F40A3" w:rsidRDefault="00825415" w:rsidP="004055D7">
            <w:pPr>
              <w:pStyle w:val="Healthtablebody"/>
            </w:pPr>
            <w:r w:rsidRPr="004F40A3">
              <w:t xml:space="preserve">130 allied health students </w:t>
            </w:r>
            <w:r w:rsidR="00B511BE" w:rsidRPr="004F40A3">
              <w:t xml:space="preserve">to </w:t>
            </w:r>
            <w:r w:rsidR="004F40A3">
              <w:t>complete the three-</w:t>
            </w:r>
            <w:r w:rsidRPr="004F40A3">
              <w:t xml:space="preserve">week </w:t>
            </w:r>
            <w:r w:rsidR="004055D7">
              <w:t>CHC</w:t>
            </w:r>
            <w:r w:rsidRPr="004F40A3">
              <w:t xml:space="preserve"> community placement.</w:t>
            </w:r>
          </w:p>
          <w:p w:rsidR="00825415" w:rsidRPr="004F40A3" w:rsidRDefault="00825415" w:rsidP="004055D7">
            <w:pPr>
              <w:pStyle w:val="Healthtablebody"/>
            </w:pPr>
            <w:r w:rsidRPr="004F40A3">
              <w:t xml:space="preserve">40 allied health students </w:t>
            </w:r>
            <w:r w:rsidR="00B511BE" w:rsidRPr="004F40A3">
              <w:t xml:space="preserve">to </w:t>
            </w:r>
            <w:r w:rsidR="004F40A3">
              <w:t>complete the four-</w:t>
            </w:r>
            <w:r w:rsidRPr="004F40A3">
              <w:t xml:space="preserve">week </w:t>
            </w:r>
            <w:r w:rsidR="00E5202E">
              <w:t>PP</w:t>
            </w:r>
            <w:r w:rsidRPr="004F40A3">
              <w:t xml:space="preserve"> placement.</w:t>
            </w:r>
          </w:p>
        </w:tc>
        <w:tc>
          <w:tcPr>
            <w:tcW w:w="1050" w:type="dxa"/>
            <w:shd w:val="clear" w:color="auto" w:fill="auto"/>
          </w:tcPr>
          <w:p w:rsidR="00853DBB" w:rsidRPr="004F40A3" w:rsidRDefault="00A106EF" w:rsidP="004F40A3">
            <w:pPr>
              <w:pStyle w:val="Healthtablebody"/>
            </w:pPr>
            <w:r w:rsidRPr="004F40A3">
              <w:t>Dec</w:t>
            </w:r>
            <w:r w:rsidR="004F40A3">
              <w:t>ember</w:t>
            </w:r>
            <w:r w:rsidRPr="004F40A3">
              <w:t xml:space="preserve"> </w:t>
            </w:r>
            <w:r w:rsidR="00825415" w:rsidRPr="004F40A3">
              <w:t>2013</w:t>
            </w:r>
          </w:p>
        </w:tc>
        <w:tc>
          <w:tcPr>
            <w:tcW w:w="2068" w:type="dxa"/>
            <w:shd w:val="clear" w:color="auto" w:fill="auto"/>
          </w:tcPr>
          <w:p w:rsidR="00BD7657" w:rsidRPr="004F40A3" w:rsidRDefault="00B511BE" w:rsidP="004F40A3">
            <w:pPr>
              <w:pStyle w:val="Healthtablebody"/>
            </w:pPr>
            <w:r w:rsidRPr="004F40A3">
              <w:t>Achieved (98%)</w:t>
            </w:r>
          </w:p>
          <w:p w:rsidR="004055D7" w:rsidRPr="004055D7" w:rsidRDefault="00825415" w:rsidP="004055D7">
            <w:pPr>
              <w:pStyle w:val="Healthtablebody"/>
            </w:pPr>
            <w:r w:rsidRPr="004055D7">
              <w:t xml:space="preserve">120 students completed the </w:t>
            </w:r>
            <w:r w:rsidR="004055D7" w:rsidRPr="004055D7">
              <w:t>CHC placement</w:t>
            </w:r>
            <w:r w:rsidR="004055D7">
              <w:t>.</w:t>
            </w:r>
          </w:p>
          <w:p w:rsidR="00825415" w:rsidRPr="004F40A3" w:rsidRDefault="00825415" w:rsidP="004055D7">
            <w:pPr>
              <w:pStyle w:val="Healthtablebody"/>
            </w:pPr>
            <w:r w:rsidRPr="004055D7">
              <w:t xml:space="preserve">47 completed the </w:t>
            </w:r>
            <w:r w:rsidR="004055D7" w:rsidRPr="004055D7">
              <w:t>PP clinical placement</w:t>
            </w:r>
            <w:r w:rsidR="004055D7">
              <w:t>.</w:t>
            </w:r>
          </w:p>
        </w:tc>
      </w:tr>
      <w:tr w:rsidR="00A106EF" w:rsidRPr="004F40A3" w:rsidTr="004F40A3">
        <w:trPr>
          <w:trHeight w:val="20"/>
        </w:trPr>
        <w:tc>
          <w:tcPr>
            <w:tcW w:w="3743" w:type="dxa"/>
            <w:shd w:val="clear" w:color="auto" w:fill="auto"/>
          </w:tcPr>
          <w:p w:rsidR="00825415" w:rsidRPr="004F40A3" w:rsidRDefault="00825415" w:rsidP="004F40A3">
            <w:pPr>
              <w:pStyle w:val="Healthtablebody"/>
            </w:pPr>
            <w:r w:rsidRPr="004F40A3">
              <w:t>Identify new expanded settings within the Central CPN that would benefit from additional investment in clinical education and recruit these for the Innovate Project in these settings</w:t>
            </w:r>
            <w:r w:rsidR="004055D7">
              <w:t>.</w:t>
            </w:r>
          </w:p>
        </w:tc>
        <w:tc>
          <w:tcPr>
            <w:tcW w:w="3119" w:type="dxa"/>
            <w:shd w:val="clear" w:color="auto" w:fill="auto"/>
          </w:tcPr>
          <w:p w:rsidR="00825415" w:rsidRPr="004F40A3" w:rsidRDefault="00825415" w:rsidP="004F40A3">
            <w:pPr>
              <w:pStyle w:val="Healthtablebody"/>
            </w:pPr>
            <w:r w:rsidRPr="004F40A3">
              <w:t xml:space="preserve">At least 16 new healthcare providers recruited in the Central CPN from </w:t>
            </w:r>
            <w:r w:rsidR="00E5202E">
              <w:t>PP</w:t>
            </w:r>
            <w:r w:rsidRPr="004F40A3">
              <w:t>s, community settings, aged care, mental health and other primary care settings.</w:t>
            </w:r>
          </w:p>
        </w:tc>
        <w:tc>
          <w:tcPr>
            <w:tcW w:w="1050" w:type="dxa"/>
            <w:shd w:val="clear" w:color="auto" w:fill="auto"/>
          </w:tcPr>
          <w:p w:rsidR="00825415" w:rsidRPr="004F40A3" w:rsidRDefault="00A106EF" w:rsidP="004F40A3">
            <w:pPr>
              <w:pStyle w:val="Healthtablebody"/>
            </w:pPr>
            <w:r w:rsidRPr="004F40A3">
              <w:t>Dec</w:t>
            </w:r>
            <w:r w:rsidR="004F40A3">
              <w:t>ember</w:t>
            </w:r>
            <w:r w:rsidRPr="004F40A3">
              <w:t xml:space="preserve"> </w:t>
            </w:r>
            <w:r w:rsidR="00825415" w:rsidRPr="004F40A3">
              <w:t>2013</w:t>
            </w:r>
          </w:p>
        </w:tc>
        <w:tc>
          <w:tcPr>
            <w:tcW w:w="2068" w:type="dxa"/>
            <w:shd w:val="clear" w:color="auto" w:fill="auto"/>
          </w:tcPr>
          <w:p w:rsidR="004055D7" w:rsidRDefault="004055D7" w:rsidP="004F40A3">
            <w:pPr>
              <w:pStyle w:val="Healthtablebody"/>
            </w:pPr>
            <w:r>
              <w:t>Achieved (exceeded):</w:t>
            </w:r>
          </w:p>
          <w:p w:rsidR="00825415" w:rsidRPr="004F40A3" w:rsidRDefault="00BD7657" w:rsidP="004055D7">
            <w:pPr>
              <w:pStyle w:val="Healthtablebody"/>
            </w:pPr>
            <w:r w:rsidRPr="004F40A3">
              <w:t xml:space="preserve">19 healthcare providers participated in the </w:t>
            </w:r>
            <w:r w:rsidR="004055D7">
              <w:t xml:space="preserve">CHC placement </w:t>
            </w:r>
            <w:r w:rsidR="008875A8" w:rsidRPr="004F40A3">
              <w:t xml:space="preserve">and 35 providers </w:t>
            </w:r>
            <w:r w:rsidRPr="004F40A3">
              <w:t>partici</w:t>
            </w:r>
            <w:r w:rsidR="008875A8" w:rsidRPr="004F40A3">
              <w:t xml:space="preserve">pated in the </w:t>
            </w:r>
            <w:r w:rsidR="004055D7">
              <w:t>PP</w:t>
            </w:r>
            <w:r w:rsidR="008875A8" w:rsidRPr="004F40A3">
              <w:t xml:space="preserve"> clinical p</w:t>
            </w:r>
            <w:r w:rsidRPr="004F40A3">
              <w:t>lacement</w:t>
            </w:r>
          </w:p>
        </w:tc>
      </w:tr>
      <w:tr w:rsidR="00A106EF" w:rsidRPr="004F40A3" w:rsidTr="004F40A3">
        <w:trPr>
          <w:trHeight w:val="20"/>
        </w:trPr>
        <w:tc>
          <w:tcPr>
            <w:tcW w:w="3743" w:type="dxa"/>
            <w:shd w:val="clear" w:color="auto" w:fill="auto"/>
          </w:tcPr>
          <w:p w:rsidR="00825415" w:rsidRPr="004F40A3" w:rsidRDefault="00BD7657" w:rsidP="004055D7">
            <w:pPr>
              <w:pStyle w:val="Healthtablebody"/>
            </w:pPr>
            <w:r w:rsidRPr="004F40A3">
              <w:t xml:space="preserve">Devise </w:t>
            </w:r>
            <w:r w:rsidR="004055D7">
              <w:t xml:space="preserve">and </w:t>
            </w:r>
            <w:r w:rsidRPr="004F40A3">
              <w:t>implement a completely new clinic</w:t>
            </w:r>
            <w:r w:rsidR="004055D7">
              <w:t>al education placement subject ‘</w:t>
            </w:r>
            <w:r w:rsidRPr="004F40A3">
              <w:t>Chronic Disease Management and Health Promotion</w:t>
            </w:r>
            <w:r w:rsidR="004055D7">
              <w:t>’</w:t>
            </w:r>
            <w:r w:rsidRPr="004F40A3">
              <w:t xml:space="preserve"> clinical placement as part of the new </w:t>
            </w:r>
            <w:r w:rsidR="004055D7">
              <w:t>DPT</w:t>
            </w:r>
            <w:r w:rsidRPr="004F40A3">
              <w:t xml:space="preserve"> program at the University of Melbourne.</w:t>
            </w:r>
            <w:r w:rsidR="00233BD9">
              <w:t xml:space="preserve"> </w:t>
            </w:r>
          </w:p>
        </w:tc>
        <w:tc>
          <w:tcPr>
            <w:tcW w:w="3119" w:type="dxa"/>
            <w:shd w:val="clear" w:color="auto" w:fill="auto"/>
          </w:tcPr>
          <w:p w:rsidR="00825415" w:rsidRPr="004F40A3" w:rsidRDefault="00593B9E" w:rsidP="004055D7">
            <w:pPr>
              <w:pStyle w:val="Healthtablebody"/>
            </w:pPr>
            <w:r w:rsidRPr="004F40A3">
              <w:t xml:space="preserve">New subject conceptualised, negotiated with partners and delivered in 2012 </w:t>
            </w:r>
            <w:r w:rsidR="004055D7">
              <w:t>and</w:t>
            </w:r>
            <w:r w:rsidRPr="004F40A3">
              <w:t xml:space="preserve"> 2013.</w:t>
            </w:r>
          </w:p>
        </w:tc>
        <w:tc>
          <w:tcPr>
            <w:tcW w:w="1050" w:type="dxa"/>
            <w:shd w:val="clear" w:color="auto" w:fill="auto"/>
          </w:tcPr>
          <w:p w:rsidR="00825415" w:rsidRPr="004F40A3" w:rsidRDefault="00A106EF" w:rsidP="004F40A3">
            <w:pPr>
              <w:pStyle w:val="Healthtablebody"/>
            </w:pPr>
            <w:r w:rsidRPr="004F40A3">
              <w:t>July</w:t>
            </w:r>
            <w:r w:rsidR="00593B9E" w:rsidRPr="004F40A3">
              <w:t xml:space="preserve"> 2012 </w:t>
            </w:r>
          </w:p>
        </w:tc>
        <w:tc>
          <w:tcPr>
            <w:tcW w:w="2068" w:type="dxa"/>
            <w:shd w:val="clear" w:color="auto" w:fill="auto"/>
          </w:tcPr>
          <w:p w:rsidR="00825415" w:rsidRPr="004F40A3" w:rsidRDefault="00593B9E" w:rsidP="004F40A3">
            <w:pPr>
              <w:pStyle w:val="Healthtablebody"/>
            </w:pPr>
            <w:r w:rsidRPr="004F40A3">
              <w:t>Achieved</w:t>
            </w:r>
          </w:p>
          <w:p w:rsidR="00593B9E" w:rsidRPr="004F40A3" w:rsidRDefault="00593B9E" w:rsidP="004F40A3">
            <w:pPr>
              <w:pStyle w:val="Healthtablebody"/>
            </w:pPr>
          </w:p>
          <w:p w:rsidR="00593B9E" w:rsidRPr="004F40A3" w:rsidRDefault="00593B9E" w:rsidP="004F40A3">
            <w:pPr>
              <w:pStyle w:val="Healthtablebody"/>
            </w:pPr>
          </w:p>
        </w:tc>
      </w:tr>
      <w:tr w:rsidR="00A106EF" w:rsidRPr="004F40A3" w:rsidTr="004F40A3">
        <w:trPr>
          <w:trHeight w:val="20"/>
        </w:trPr>
        <w:tc>
          <w:tcPr>
            <w:tcW w:w="3743" w:type="dxa"/>
            <w:shd w:val="clear" w:color="auto" w:fill="auto"/>
          </w:tcPr>
          <w:p w:rsidR="00593B9E" w:rsidRPr="004F40A3" w:rsidRDefault="00593B9E" w:rsidP="004055D7">
            <w:pPr>
              <w:pStyle w:val="Healthtablebody"/>
            </w:pPr>
            <w:r w:rsidRPr="004F40A3">
              <w:rPr>
                <w:szCs w:val="18"/>
              </w:rPr>
              <w:t>Establishment o</w:t>
            </w:r>
            <w:r w:rsidR="004055D7">
              <w:rPr>
                <w:szCs w:val="18"/>
              </w:rPr>
              <w:t>f ‘Chronic Disease Management and</w:t>
            </w:r>
            <w:r w:rsidRPr="004F40A3">
              <w:rPr>
                <w:szCs w:val="18"/>
              </w:rPr>
              <w:t xml:space="preserve"> Health Promotion</w:t>
            </w:r>
            <w:r w:rsidR="004055D7">
              <w:rPr>
                <w:szCs w:val="18"/>
              </w:rPr>
              <w:t>’</w:t>
            </w:r>
            <w:r w:rsidRPr="004F40A3">
              <w:rPr>
                <w:szCs w:val="18"/>
              </w:rPr>
              <w:t xml:space="preserve"> </w:t>
            </w:r>
            <w:r w:rsidR="004055D7">
              <w:rPr>
                <w:szCs w:val="18"/>
              </w:rPr>
              <w:t>c</w:t>
            </w:r>
            <w:r w:rsidRPr="004F40A3">
              <w:rPr>
                <w:szCs w:val="18"/>
              </w:rPr>
              <w:t>linics across a wide variety of primary care clinical environments</w:t>
            </w:r>
            <w:r w:rsidR="004055D7">
              <w:rPr>
                <w:szCs w:val="18"/>
              </w:rPr>
              <w:t>.</w:t>
            </w:r>
          </w:p>
        </w:tc>
        <w:tc>
          <w:tcPr>
            <w:tcW w:w="3119" w:type="dxa"/>
            <w:shd w:val="clear" w:color="auto" w:fill="auto"/>
          </w:tcPr>
          <w:p w:rsidR="00593B9E" w:rsidRPr="004F40A3" w:rsidRDefault="00593B9E" w:rsidP="004055D7">
            <w:pPr>
              <w:pStyle w:val="Healthtablebody"/>
            </w:pPr>
            <w:r w:rsidRPr="004F40A3">
              <w:rPr>
                <w:szCs w:val="18"/>
              </w:rPr>
              <w:t xml:space="preserve">New </w:t>
            </w:r>
            <w:r w:rsidR="004055D7">
              <w:rPr>
                <w:szCs w:val="18"/>
              </w:rPr>
              <w:t>c</w:t>
            </w:r>
            <w:r w:rsidRPr="004F40A3">
              <w:rPr>
                <w:szCs w:val="18"/>
              </w:rPr>
              <w:t>linics established across a range of expanded settings</w:t>
            </w:r>
            <w:r w:rsidR="004055D7">
              <w:rPr>
                <w:szCs w:val="18"/>
              </w:rPr>
              <w:t>.</w:t>
            </w:r>
          </w:p>
        </w:tc>
        <w:tc>
          <w:tcPr>
            <w:tcW w:w="1050" w:type="dxa"/>
            <w:shd w:val="clear" w:color="auto" w:fill="auto"/>
          </w:tcPr>
          <w:p w:rsidR="00593B9E" w:rsidRPr="004F40A3" w:rsidRDefault="00A106EF" w:rsidP="004F40A3">
            <w:pPr>
              <w:pStyle w:val="Healthtablebody"/>
            </w:pPr>
            <w:r w:rsidRPr="004F40A3">
              <w:t>July 2012</w:t>
            </w:r>
          </w:p>
        </w:tc>
        <w:tc>
          <w:tcPr>
            <w:tcW w:w="2068" w:type="dxa"/>
            <w:shd w:val="clear" w:color="auto" w:fill="auto"/>
          </w:tcPr>
          <w:p w:rsidR="00593B9E" w:rsidRPr="004F40A3" w:rsidRDefault="00593B9E" w:rsidP="004F40A3">
            <w:pPr>
              <w:pStyle w:val="Healthtablebody"/>
            </w:pPr>
            <w:r w:rsidRPr="004F40A3">
              <w:t>Achieved</w:t>
            </w:r>
          </w:p>
        </w:tc>
      </w:tr>
      <w:tr w:rsidR="00A106EF" w:rsidRPr="004F40A3" w:rsidTr="004F40A3">
        <w:trPr>
          <w:trHeight w:val="20"/>
        </w:trPr>
        <w:tc>
          <w:tcPr>
            <w:tcW w:w="3743" w:type="dxa"/>
            <w:shd w:val="clear" w:color="auto" w:fill="auto"/>
          </w:tcPr>
          <w:p w:rsidR="00593B9E" w:rsidRPr="004F40A3" w:rsidRDefault="004055D7" w:rsidP="004F40A3">
            <w:pPr>
              <w:pStyle w:val="Healthtablebody"/>
            </w:pPr>
            <w:r>
              <w:rPr>
                <w:szCs w:val="18"/>
              </w:rPr>
              <w:t>Organise 2 inter</w:t>
            </w:r>
            <w:r w:rsidR="00593B9E" w:rsidRPr="004F40A3">
              <w:rPr>
                <w:szCs w:val="18"/>
              </w:rPr>
              <w:t>professional discipline workshops, one at the end of 2012 and one at the end of 2013, where the findings of the Innovate Project can be communicated to educators and healthcare providers to enable other disciplines to consider putting in place similar programs.</w:t>
            </w:r>
          </w:p>
        </w:tc>
        <w:tc>
          <w:tcPr>
            <w:tcW w:w="3119" w:type="dxa"/>
            <w:shd w:val="clear" w:color="auto" w:fill="auto"/>
          </w:tcPr>
          <w:p w:rsidR="00593B9E" w:rsidRPr="004F40A3" w:rsidRDefault="004055D7" w:rsidP="004F40A3">
            <w:pPr>
              <w:pStyle w:val="Healthtablebody"/>
            </w:pPr>
            <w:r>
              <w:rPr>
                <w:szCs w:val="18"/>
              </w:rPr>
              <w:t>Delivery of 2 inter</w:t>
            </w:r>
            <w:r w:rsidR="00593B9E" w:rsidRPr="004F40A3">
              <w:rPr>
                <w:szCs w:val="18"/>
              </w:rPr>
              <w:t>professional discipline workshops, one at the end of 2012 and one at the end of 2013</w:t>
            </w:r>
            <w:r>
              <w:rPr>
                <w:szCs w:val="18"/>
              </w:rPr>
              <w:t>.</w:t>
            </w:r>
          </w:p>
        </w:tc>
        <w:tc>
          <w:tcPr>
            <w:tcW w:w="1050" w:type="dxa"/>
            <w:shd w:val="clear" w:color="auto" w:fill="auto"/>
          </w:tcPr>
          <w:p w:rsidR="00593B9E" w:rsidRPr="004F40A3" w:rsidRDefault="00A106EF" w:rsidP="004F40A3">
            <w:pPr>
              <w:pStyle w:val="Healthtablebody"/>
            </w:pPr>
            <w:r w:rsidRPr="004F40A3">
              <w:t>Oct</w:t>
            </w:r>
            <w:r w:rsidR="004F40A3">
              <w:t>ober</w:t>
            </w:r>
            <w:r w:rsidRPr="004F40A3">
              <w:t xml:space="preserve"> 2013</w:t>
            </w:r>
          </w:p>
        </w:tc>
        <w:tc>
          <w:tcPr>
            <w:tcW w:w="2068" w:type="dxa"/>
            <w:shd w:val="clear" w:color="auto" w:fill="auto"/>
          </w:tcPr>
          <w:p w:rsidR="00593B9E" w:rsidRPr="004F40A3" w:rsidRDefault="00593B9E" w:rsidP="004F40A3">
            <w:pPr>
              <w:pStyle w:val="Healthtablebody"/>
            </w:pPr>
            <w:r w:rsidRPr="004F40A3">
              <w:t xml:space="preserve">Achieved </w:t>
            </w:r>
          </w:p>
        </w:tc>
      </w:tr>
      <w:tr w:rsidR="00A106EF" w:rsidRPr="004F40A3" w:rsidTr="004F40A3">
        <w:trPr>
          <w:trHeight w:val="20"/>
        </w:trPr>
        <w:tc>
          <w:tcPr>
            <w:tcW w:w="3743" w:type="dxa"/>
            <w:shd w:val="clear" w:color="auto" w:fill="auto"/>
          </w:tcPr>
          <w:p w:rsidR="00593B9E" w:rsidRPr="004F40A3" w:rsidRDefault="00593B9E" w:rsidP="004F40A3">
            <w:pPr>
              <w:pStyle w:val="Healthtablebody"/>
            </w:pPr>
            <w:r w:rsidRPr="004F40A3">
              <w:rPr>
                <w:szCs w:val="18"/>
              </w:rPr>
              <w:t>Pro</w:t>
            </w:r>
            <w:r w:rsidR="004055D7">
              <w:rPr>
                <w:szCs w:val="18"/>
              </w:rPr>
              <w:t>duce an e-learning resource on ‘</w:t>
            </w:r>
            <w:r w:rsidRPr="004F40A3">
              <w:rPr>
                <w:szCs w:val="18"/>
              </w:rPr>
              <w:t>Tips on how to develop a sustainable, interprofessional clinical experience for students beyond the acute setting.</w:t>
            </w:r>
            <w:r w:rsidR="004055D7">
              <w:rPr>
                <w:szCs w:val="18"/>
              </w:rPr>
              <w:t>’</w:t>
            </w:r>
          </w:p>
        </w:tc>
        <w:tc>
          <w:tcPr>
            <w:tcW w:w="3119" w:type="dxa"/>
            <w:shd w:val="clear" w:color="auto" w:fill="auto"/>
          </w:tcPr>
          <w:p w:rsidR="00593B9E" w:rsidRPr="004F40A3" w:rsidRDefault="00593B9E" w:rsidP="004F40A3">
            <w:pPr>
              <w:pStyle w:val="Healthtablebody"/>
            </w:pPr>
            <w:r w:rsidRPr="004F40A3">
              <w:rPr>
                <w:szCs w:val="18"/>
              </w:rPr>
              <w:t>Package to be d</w:t>
            </w:r>
            <w:r w:rsidR="004055D7">
              <w:rPr>
                <w:szCs w:val="18"/>
              </w:rPr>
              <w:t>eveloped over 2012/</w:t>
            </w:r>
            <w:r w:rsidRPr="004F40A3">
              <w:rPr>
                <w:szCs w:val="18"/>
              </w:rPr>
              <w:t>13 and trialled and refined in 2013.</w:t>
            </w:r>
          </w:p>
        </w:tc>
        <w:tc>
          <w:tcPr>
            <w:tcW w:w="1050" w:type="dxa"/>
            <w:shd w:val="clear" w:color="auto" w:fill="auto"/>
          </w:tcPr>
          <w:p w:rsidR="00593B9E" w:rsidRPr="004F40A3" w:rsidRDefault="00A106EF" w:rsidP="004F40A3">
            <w:pPr>
              <w:pStyle w:val="Healthtablebody"/>
            </w:pPr>
            <w:r w:rsidRPr="004F40A3">
              <w:t>Dec</w:t>
            </w:r>
            <w:r w:rsidR="004F40A3">
              <w:t>ember</w:t>
            </w:r>
            <w:r w:rsidRPr="004F40A3">
              <w:t xml:space="preserve"> 2013</w:t>
            </w:r>
          </w:p>
        </w:tc>
        <w:tc>
          <w:tcPr>
            <w:tcW w:w="2068" w:type="dxa"/>
            <w:shd w:val="clear" w:color="auto" w:fill="auto"/>
          </w:tcPr>
          <w:p w:rsidR="00593B9E" w:rsidRPr="004F40A3" w:rsidRDefault="00354ADC" w:rsidP="004F40A3">
            <w:pPr>
              <w:pStyle w:val="Healthtablebody"/>
            </w:pPr>
            <w:r w:rsidRPr="004F40A3">
              <w:t xml:space="preserve">Near completion: </w:t>
            </w:r>
            <w:r w:rsidR="00593B9E" w:rsidRPr="004F40A3">
              <w:t>web</w:t>
            </w:r>
            <w:r w:rsidR="00E2532A" w:rsidRPr="004F40A3">
              <w:t>site company engaged and currently in the design process</w:t>
            </w:r>
            <w:r w:rsidR="004055D7">
              <w:t>.</w:t>
            </w:r>
          </w:p>
        </w:tc>
      </w:tr>
      <w:tr w:rsidR="00A106EF" w:rsidRPr="004F40A3" w:rsidTr="004F40A3">
        <w:trPr>
          <w:trHeight w:val="20"/>
        </w:trPr>
        <w:tc>
          <w:tcPr>
            <w:tcW w:w="3743" w:type="dxa"/>
            <w:shd w:val="clear" w:color="auto" w:fill="auto"/>
          </w:tcPr>
          <w:p w:rsidR="00593B9E" w:rsidRPr="004F40A3" w:rsidRDefault="00593B9E" w:rsidP="004055D7">
            <w:pPr>
              <w:pStyle w:val="Healthtablebody"/>
              <w:rPr>
                <w:szCs w:val="18"/>
              </w:rPr>
            </w:pPr>
            <w:r w:rsidRPr="004F40A3">
              <w:rPr>
                <w:szCs w:val="18"/>
              </w:rPr>
              <w:t xml:space="preserve">Establish </w:t>
            </w:r>
            <w:r w:rsidR="00E5202E">
              <w:rPr>
                <w:szCs w:val="18"/>
              </w:rPr>
              <w:t>PP</w:t>
            </w:r>
            <w:r w:rsidRPr="004F40A3">
              <w:rPr>
                <w:szCs w:val="18"/>
              </w:rPr>
              <w:t xml:space="preserve"> network with representatives from </w:t>
            </w:r>
            <w:r w:rsidR="004055D7">
              <w:rPr>
                <w:szCs w:val="18"/>
              </w:rPr>
              <w:t>PPs</w:t>
            </w:r>
            <w:r w:rsidRPr="004F40A3">
              <w:rPr>
                <w:szCs w:val="18"/>
              </w:rPr>
              <w:t xml:space="preserve"> and academics from the University of Melbourne</w:t>
            </w:r>
            <w:r w:rsidR="004055D7">
              <w:rPr>
                <w:szCs w:val="18"/>
              </w:rPr>
              <w:t>.</w:t>
            </w:r>
          </w:p>
        </w:tc>
        <w:tc>
          <w:tcPr>
            <w:tcW w:w="3119" w:type="dxa"/>
            <w:shd w:val="clear" w:color="auto" w:fill="auto"/>
          </w:tcPr>
          <w:p w:rsidR="00A106EF" w:rsidRPr="004F40A3" w:rsidRDefault="00593B9E" w:rsidP="004055D7">
            <w:pPr>
              <w:pStyle w:val="Healthtablebody"/>
            </w:pPr>
            <w:r w:rsidRPr="004F40A3">
              <w:t xml:space="preserve">Meet every </w:t>
            </w:r>
            <w:r w:rsidR="004055D7">
              <w:t xml:space="preserve">two </w:t>
            </w:r>
            <w:r w:rsidRPr="004F40A3">
              <w:t xml:space="preserve">months to manage the </w:t>
            </w:r>
            <w:r w:rsidR="00E5202E">
              <w:t>PP</w:t>
            </w:r>
            <w:r w:rsidRPr="004F40A3">
              <w:t xml:space="preserve"> component of this project</w:t>
            </w:r>
            <w:r w:rsidR="004055D7">
              <w:t>.</w:t>
            </w:r>
          </w:p>
        </w:tc>
        <w:tc>
          <w:tcPr>
            <w:tcW w:w="1050" w:type="dxa"/>
            <w:shd w:val="clear" w:color="auto" w:fill="auto"/>
          </w:tcPr>
          <w:p w:rsidR="00593B9E" w:rsidRPr="004F40A3" w:rsidRDefault="00A106EF" w:rsidP="004F40A3">
            <w:pPr>
              <w:pStyle w:val="Healthtablebody"/>
            </w:pPr>
            <w:r w:rsidRPr="004F40A3">
              <w:t>Dec</w:t>
            </w:r>
            <w:r w:rsidR="004F40A3">
              <w:t>ember</w:t>
            </w:r>
            <w:r w:rsidRPr="004F40A3">
              <w:t xml:space="preserve"> 2013</w:t>
            </w:r>
          </w:p>
        </w:tc>
        <w:tc>
          <w:tcPr>
            <w:tcW w:w="2068" w:type="dxa"/>
            <w:shd w:val="clear" w:color="auto" w:fill="auto"/>
          </w:tcPr>
          <w:p w:rsidR="00593B9E" w:rsidRPr="004F40A3" w:rsidRDefault="008A1BE4" w:rsidP="004055D7">
            <w:pPr>
              <w:pStyle w:val="Healthtablebody"/>
            </w:pPr>
            <w:r w:rsidRPr="004F40A3">
              <w:t>A</w:t>
            </w:r>
            <w:r w:rsidR="007C1C6A" w:rsidRPr="004F40A3">
              <w:t>chieved</w:t>
            </w:r>
            <w:r w:rsidRPr="004F40A3">
              <w:t>:</w:t>
            </w:r>
            <w:r w:rsidR="007C1C6A" w:rsidRPr="004F40A3">
              <w:t xml:space="preserve"> a </w:t>
            </w:r>
            <w:r w:rsidR="004055D7">
              <w:t>PP</w:t>
            </w:r>
            <w:r w:rsidR="007C1C6A" w:rsidRPr="004F40A3">
              <w:t xml:space="preserve"> Working Group has now been established and will </w:t>
            </w:r>
            <w:r w:rsidR="00354ADC" w:rsidRPr="004F40A3">
              <w:t xml:space="preserve">continue to operate in </w:t>
            </w:r>
            <w:r w:rsidR="007C1C6A" w:rsidRPr="004F40A3">
              <w:t>2014</w:t>
            </w:r>
            <w:r w:rsidRPr="004F40A3">
              <w:t xml:space="preserve">. </w:t>
            </w:r>
            <w:r w:rsidR="00354ADC" w:rsidRPr="004F40A3">
              <w:t>Regularity of meet</w:t>
            </w:r>
            <w:r w:rsidR="00CD4E9A">
              <w:t>ing to be decided by group. Two-</w:t>
            </w:r>
            <w:r w:rsidR="00354ADC" w:rsidRPr="004F40A3">
              <w:t xml:space="preserve">month target was overambitious given the heavy workload of practitioners. </w:t>
            </w:r>
          </w:p>
        </w:tc>
      </w:tr>
      <w:tr w:rsidR="00A106EF" w:rsidRPr="004F40A3" w:rsidTr="004F40A3">
        <w:trPr>
          <w:trHeight w:val="20"/>
        </w:trPr>
        <w:tc>
          <w:tcPr>
            <w:tcW w:w="3743" w:type="dxa"/>
            <w:shd w:val="clear" w:color="auto" w:fill="auto"/>
          </w:tcPr>
          <w:p w:rsidR="00593B9E" w:rsidRPr="004F40A3" w:rsidRDefault="00131069" w:rsidP="004055D7">
            <w:pPr>
              <w:pStyle w:val="Healthtablebody"/>
              <w:rPr>
                <w:szCs w:val="18"/>
              </w:rPr>
            </w:pPr>
            <w:r w:rsidRPr="004F40A3">
              <w:rPr>
                <w:szCs w:val="18"/>
              </w:rPr>
              <w:t xml:space="preserve">Devise and implement a completely new clinical </w:t>
            </w:r>
            <w:r w:rsidR="004055D7">
              <w:rPr>
                <w:szCs w:val="18"/>
              </w:rPr>
              <w:t>education placement called the ‘</w:t>
            </w:r>
            <w:r w:rsidRPr="004F40A3">
              <w:rPr>
                <w:szCs w:val="18"/>
              </w:rPr>
              <w:t>Integrated professional practice</w:t>
            </w:r>
            <w:r w:rsidR="004055D7">
              <w:rPr>
                <w:szCs w:val="18"/>
              </w:rPr>
              <w:t>’</w:t>
            </w:r>
            <w:r w:rsidRPr="004F40A3">
              <w:rPr>
                <w:szCs w:val="18"/>
              </w:rPr>
              <w:t xml:space="preserve"> clinical placement which will include the proposed </w:t>
            </w:r>
            <w:r w:rsidR="00E5202E">
              <w:rPr>
                <w:szCs w:val="18"/>
              </w:rPr>
              <w:t>PP</w:t>
            </w:r>
            <w:r w:rsidRPr="004F40A3">
              <w:rPr>
                <w:szCs w:val="18"/>
              </w:rPr>
              <w:t xml:space="preserve"> clinical placements as part of the new </w:t>
            </w:r>
            <w:r w:rsidR="004055D7">
              <w:rPr>
                <w:szCs w:val="18"/>
              </w:rPr>
              <w:t>DPT</w:t>
            </w:r>
            <w:r w:rsidRPr="004F40A3">
              <w:rPr>
                <w:szCs w:val="18"/>
              </w:rPr>
              <w:t xml:space="preserve"> program at The Univer</w:t>
            </w:r>
            <w:bookmarkStart w:id="0" w:name="_GoBack"/>
            <w:bookmarkEnd w:id="0"/>
            <w:r w:rsidRPr="004F40A3">
              <w:rPr>
                <w:szCs w:val="18"/>
              </w:rPr>
              <w:t>sity of Melbourne. The key objective of this placement is to train students for primary care practice within the private sector.</w:t>
            </w:r>
          </w:p>
        </w:tc>
        <w:tc>
          <w:tcPr>
            <w:tcW w:w="3119" w:type="dxa"/>
            <w:shd w:val="clear" w:color="auto" w:fill="auto"/>
          </w:tcPr>
          <w:p w:rsidR="00593B9E" w:rsidRPr="004F40A3" w:rsidRDefault="00131069" w:rsidP="004F40A3">
            <w:pPr>
              <w:pStyle w:val="Healthtablebody"/>
            </w:pPr>
            <w:r w:rsidRPr="004F40A3">
              <w:rPr>
                <w:szCs w:val="18"/>
              </w:rPr>
              <w:t>New placement conceptualised and negotiated with partners and delivered in 2013</w:t>
            </w:r>
          </w:p>
        </w:tc>
        <w:tc>
          <w:tcPr>
            <w:tcW w:w="1050" w:type="dxa"/>
            <w:shd w:val="clear" w:color="auto" w:fill="auto"/>
          </w:tcPr>
          <w:p w:rsidR="00593B9E" w:rsidRPr="004F40A3" w:rsidRDefault="00A106EF" w:rsidP="004F40A3">
            <w:pPr>
              <w:pStyle w:val="Healthtablebody"/>
            </w:pPr>
            <w:r w:rsidRPr="004F40A3">
              <w:t>Dec</w:t>
            </w:r>
            <w:r w:rsidR="004F40A3">
              <w:t>ember</w:t>
            </w:r>
            <w:r w:rsidRPr="004F40A3">
              <w:t xml:space="preserve"> 2013</w:t>
            </w:r>
          </w:p>
        </w:tc>
        <w:tc>
          <w:tcPr>
            <w:tcW w:w="2068" w:type="dxa"/>
            <w:shd w:val="clear" w:color="auto" w:fill="auto"/>
          </w:tcPr>
          <w:p w:rsidR="00593B9E" w:rsidRPr="004F40A3" w:rsidRDefault="00A106EF" w:rsidP="004F40A3">
            <w:pPr>
              <w:pStyle w:val="Healthtablebody"/>
            </w:pPr>
            <w:r w:rsidRPr="004F40A3">
              <w:t>Achieved</w:t>
            </w:r>
          </w:p>
        </w:tc>
      </w:tr>
      <w:tr w:rsidR="00A106EF" w:rsidRPr="004F40A3" w:rsidTr="004F40A3">
        <w:trPr>
          <w:trHeight w:val="20"/>
        </w:trPr>
        <w:tc>
          <w:tcPr>
            <w:tcW w:w="3743" w:type="dxa"/>
            <w:shd w:val="clear" w:color="auto" w:fill="auto"/>
          </w:tcPr>
          <w:p w:rsidR="00131069" w:rsidRPr="004F40A3" w:rsidRDefault="00131069" w:rsidP="004F40A3">
            <w:pPr>
              <w:pStyle w:val="Healthtablebody"/>
              <w:rPr>
                <w:szCs w:val="18"/>
              </w:rPr>
            </w:pPr>
            <w:r w:rsidRPr="004F40A3">
              <w:rPr>
                <w:szCs w:val="18"/>
              </w:rPr>
              <w:t>Run three</w:t>
            </w:r>
            <w:r w:rsidR="004055D7">
              <w:rPr>
                <w:szCs w:val="18"/>
              </w:rPr>
              <w:t>,</w:t>
            </w:r>
            <w:r w:rsidRPr="004F40A3">
              <w:rPr>
                <w:szCs w:val="18"/>
              </w:rPr>
              <w:t xml:space="preserve"> </w:t>
            </w:r>
            <w:r w:rsidR="004055D7">
              <w:rPr>
                <w:szCs w:val="18"/>
              </w:rPr>
              <w:t>three-</w:t>
            </w:r>
            <w:r w:rsidRPr="004F40A3">
              <w:rPr>
                <w:szCs w:val="18"/>
              </w:rPr>
              <w:t>hour supervisor workshops that meet the needs of private practitioners.</w:t>
            </w:r>
          </w:p>
          <w:p w:rsidR="00593B9E" w:rsidRPr="004F40A3" w:rsidRDefault="00131069" w:rsidP="004055D7">
            <w:pPr>
              <w:pStyle w:val="Healthtablebody"/>
              <w:rPr>
                <w:szCs w:val="18"/>
              </w:rPr>
            </w:pPr>
            <w:r w:rsidRPr="004F40A3">
              <w:rPr>
                <w:szCs w:val="18"/>
              </w:rPr>
              <w:t xml:space="preserve">Develop </w:t>
            </w:r>
            <w:r w:rsidR="004055D7">
              <w:rPr>
                <w:szCs w:val="18"/>
              </w:rPr>
              <w:t>two</w:t>
            </w:r>
            <w:r w:rsidRPr="004F40A3">
              <w:rPr>
                <w:szCs w:val="18"/>
              </w:rPr>
              <w:t xml:space="preserve"> resources for private practitioners to support student placements</w:t>
            </w:r>
            <w:r w:rsidR="004055D7">
              <w:rPr>
                <w:szCs w:val="18"/>
              </w:rPr>
              <w:t>.</w:t>
            </w:r>
          </w:p>
        </w:tc>
        <w:tc>
          <w:tcPr>
            <w:tcW w:w="3119" w:type="dxa"/>
            <w:shd w:val="clear" w:color="auto" w:fill="auto"/>
          </w:tcPr>
          <w:p w:rsidR="00593B9E" w:rsidRPr="004F40A3" w:rsidRDefault="00B511BE" w:rsidP="004055D7">
            <w:pPr>
              <w:pStyle w:val="Healthtablebody"/>
            </w:pPr>
            <w:r w:rsidRPr="004F40A3">
              <w:t xml:space="preserve">Deliver these workshops across 2013; Two resources to be developed with support of </w:t>
            </w:r>
            <w:r w:rsidR="004055D7">
              <w:t>PP</w:t>
            </w:r>
            <w:r w:rsidRPr="004F40A3">
              <w:t xml:space="preserve"> network; The resources 1) How students can help your practice 2) How to educate your future workforce</w:t>
            </w:r>
          </w:p>
        </w:tc>
        <w:tc>
          <w:tcPr>
            <w:tcW w:w="1050" w:type="dxa"/>
            <w:shd w:val="clear" w:color="auto" w:fill="auto"/>
          </w:tcPr>
          <w:p w:rsidR="00593B9E" w:rsidRPr="004F40A3" w:rsidRDefault="00A106EF" w:rsidP="004F40A3">
            <w:pPr>
              <w:pStyle w:val="Healthtablebody"/>
            </w:pPr>
            <w:r w:rsidRPr="004F40A3">
              <w:t>Dec</w:t>
            </w:r>
            <w:r w:rsidR="004F40A3">
              <w:t>ember</w:t>
            </w:r>
            <w:r w:rsidRPr="004F40A3">
              <w:t xml:space="preserve"> 2013</w:t>
            </w:r>
          </w:p>
        </w:tc>
        <w:tc>
          <w:tcPr>
            <w:tcW w:w="2068" w:type="dxa"/>
            <w:shd w:val="clear" w:color="auto" w:fill="auto"/>
          </w:tcPr>
          <w:p w:rsidR="00593B9E" w:rsidRPr="004F40A3" w:rsidRDefault="00E87C97" w:rsidP="004F40A3">
            <w:pPr>
              <w:pStyle w:val="Healthtablebody"/>
            </w:pPr>
            <w:r w:rsidRPr="004F40A3">
              <w:t xml:space="preserve">Activity </w:t>
            </w:r>
            <w:r w:rsidR="00A106EF" w:rsidRPr="004F40A3">
              <w:t>achieved</w:t>
            </w:r>
            <w:r w:rsidRPr="004F40A3">
              <w:t xml:space="preserve"> via alternative process – see discussion below</w:t>
            </w:r>
            <w:r w:rsidR="004055D7">
              <w:t>.</w:t>
            </w:r>
          </w:p>
        </w:tc>
      </w:tr>
    </w:tbl>
    <w:p w:rsidR="00A106EF" w:rsidRDefault="008F5D4C" w:rsidP="004055D7">
      <w:pPr>
        <w:pStyle w:val="Healthheading2"/>
      </w:pPr>
      <w:r w:rsidRPr="00C30184">
        <w:t xml:space="preserve">Project </w:t>
      </w:r>
      <w:r w:rsidR="000D7B2E" w:rsidRPr="00C30184">
        <w:t>outcomes and discussion</w:t>
      </w:r>
    </w:p>
    <w:p w:rsidR="006667CE" w:rsidRPr="004055D7" w:rsidRDefault="006667CE" w:rsidP="004055D7">
      <w:pPr>
        <w:pStyle w:val="Healthheading3"/>
      </w:pPr>
      <w:r w:rsidRPr="004055D7">
        <w:t>Increasing the number of student placements</w:t>
      </w:r>
      <w:r w:rsidR="00321B52" w:rsidRPr="004055D7">
        <w:t xml:space="preserve"> and healthcare providers</w:t>
      </w:r>
    </w:p>
    <w:p w:rsidR="002D628B" w:rsidRPr="00233BD9" w:rsidRDefault="00A106EF" w:rsidP="00233BD9">
      <w:pPr>
        <w:pStyle w:val="Healthbody"/>
      </w:pPr>
      <w:r w:rsidRPr="004055D7">
        <w:t xml:space="preserve">The Innovate Project </w:t>
      </w:r>
      <w:r w:rsidR="00042508" w:rsidRPr="004055D7">
        <w:t xml:space="preserve">has </w:t>
      </w:r>
      <w:r w:rsidRPr="004055D7">
        <w:t>successful</w:t>
      </w:r>
      <w:r w:rsidR="00042508" w:rsidRPr="004055D7">
        <w:t>ly</w:t>
      </w:r>
      <w:r w:rsidR="00855549" w:rsidRPr="004055D7">
        <w:t xml:space="preserve"> achieved the key outcome</w:t>
      </w:r>
      <w:r w:rsidRPr="004055D7">
        <w:t xml:space="preserve"> of increasing the</w:t>
      </w:r>
      <w:r w:rsidR="00042508" w:rsidRPr="004055D7">
        <w:t xml:space="preserve"> capacity of </w:t>
      </w:r>
      <w:r w:rsidRPr="004055D7">
        <w:t xml:space="preserve">allied health clinical placements in expanded settings such as primary care, chronic disease management, </w:t>
      </w:r>
      <w:r w:rsidR="00E5202E">
        <w:t>PP</w:t>
      </w:r>
      <w:r w:rsidRPr="004055D7">
        <w:t>, health promotion and aged care.</w:t>
      </w:r>
      <w:r w:rsidR="00233BD9">
        <w:t xml:space="preserve"> </w:t>
      </w:r>
      <w:r w:rsidRPr="004055D7">
        <w:t xml:space="preserve">The </w:t>
      </w:r>
      <w:r w:rsidR="00042508" w:rsidRPr="004055D7">
        <w:t>project</w:t>
      </w:r>
      <w:r w:rsidR="003B36E8" w:rsidRPr="004055D7">
        <w:t xml:space="preserve"> </w:t>
      </w:r>
      <w:r w:rsidR="00103541" w:rsidRPr="004055D7">
        <w:t>achieved</w:t>
      </w:r>
      <w:r w:rsidR="00042508" w:rsidRPr="004055D7">
        <w:t xml:space="preserve"> </w:t>
      </w:r>
      <w:r w:rsidR="003B36E8" w:rsidRPr="004055D7">
        <w:t>(</w:t>
      </w:r>
      <w:r w:rsidR="00042508" w:rsidRPr="004055D7">
        <w:t>98%</w:t>
      </w:r>
      <w:r w:rsidR="003B36E8" w:rsidRPr="004055D7">
        <w:t>)</w:t>
      </w:r>
      <w:r w:rsidR="00042508" w:rsidRPr="004055D7">
        <w:t xml:space="preserve"> the combined </w:t>
      </w:r>
      <w:r w:rsidRPr="004055D7">
        <w:t>target</w:t>
      </w:r>
      <w:r w:rsidR="00042508" w:rsidRPr="004055D7">
        <w:t xml:space="preserve"> of</w:t>
      </w:r>
      <w:r w:rsidRPr="004055D7">
        <w:t xml:space="preserve"> number of students who have completed the CHC placement </w:t>
      </w:r>
      <w:r w:rsidR="00233BD9">
        <w:t>and</w:t>
      </w:r>
      <w:r w:rsidRPr="004055D7">
        <w:t xml:space="preserve"> </w:t>
      </w:r>
      <w:r w:rsidR="00233BD9">
        <w:t>PP</w:t>
      </w:r>
      <w:r w:rsidRPr="004055D7">
        <w:t xml:space="preserve"> placement</w:t>
      </w:r>
      <w:r w:rsidR="00042508" w:rsidRPr="004055D7">
        <w:t xml:space="preserve">, and </w:t>
      </w:r>
      <w:r w:rsidR="008943CA" w:rsidRPr="004055D7">
        <w:t xml:space="preserve">more than </w:t>
      </w:r>
      <w:r w:rsidR="00540846" w:rsidRPr="004055D7">
        <w:t>tripled (330%) the target number</w:t>
      </w:r>
      <w:r w:rsidR="00042508" w:rsidRPr="004055D7">
        <w:t xml:space="preserve"> </w:t>
      </w:r>
      <w:r w:rsidR="00540846" w:rsidRPr="004055D7">
        <w:t xml:space="preserve">of </w:t>
      </w:r>
      <w:r w:rsidR="00042508" w:rsidRPr="004055D7">
        <w:t xml:space="preserve">healthcare providers </w:t>
      </w:r>
      <w:r w:rsidR="00540846" w:rsidRPr="004055D7">
        <w:t xml:space="preserve">that are now established clinical placement providers </w:t>
      </w:r>
      <w:r w:rsidR="00992CAA">
        <w:t>from these community-</w:t>
      </w:r>
      <w:r w:rsidR="00042508" w:rsidRPr="004055D7">
        <w:t xml:space="preserve">based public, private or not-for-profit </w:t>
      </w:r>
      <w:r w:rsidR="00233BD9">
        <w:t>centre</w:t>
      </w:r>
      <w:r w:rsidR="008875A8" w:rsidRPr="004055D7">
        <w:t>s</w:t>
      </w:r>
      <w:r w:rsidR="00042508" w:rsidRPr="004055D7">
        <w:t xml:space="preserve">. </w:t>
      </w:r>
      <w:r w:rsidR="003216A8" w:rsidRPr="004055D7">
        <w:t>A number of factors in the way in which clinical placement</w:t>
      </w:r>
      <w:r w:rsidR="00C92760" w:rsidRPr="004055D7">
        <w:t>s</w:t>
      </w:r>
      <w:r w:rsidR="003216A8" w:rsidRPr="004055D7">
        <w:t xml:space="preserve"> </w:t>
      </w:r>
      <w:r w:rsidR="00C92760" w:rsidRPr="004055D7">
        <w:t xml:space="preserve">were </w:t>
      </w:r>
      <w:r w:rsidR="003216A8" w:rsidRPr="004055D7">
        <w:t>established, assessed and supported enabled this high number of partnerships and students who completed the placement.</w:t>
      </w:r>
      <w:r w:rsidR="00233BD9">
        <w:t xml:space="preserve"> </w:t>
      </w:r>
      <w:r w:rsidR="003A31A8" w:rsidRPr="004055D7">
        <w:t xml:space="preserve">The decision to </w:t>
      </w:r>
      <w:r w:rsidR="006973F6" w:rsidRPr="004055D7">
        <w:t xml:space="preserve">make the clinical </w:t>
      </w:r>
      <w:r w:rsidR="003A31A8" w:rsidRPr="004055D7">
        <w:t>assess</w:t>
      </w:r>
      <w:r w:rsidR="006973F6" w:rsidRPr="004055D7">
        <w:t>ment of</w:t>
      </w:r>
      <w:r w:rsidR="003A31A8" w:rsidRPr="004055D7">
        <w:t xml:space="preserve"> the CHC</w:t>
      </w:r>
      <w:r w:rsidR="00C460B3" w:rsidRPr="004055D7">
        <w:t xml:space="preserve"> placement </w:t>
      </w:r>
      <w:r w:rsidR="006973F6" w:rsidRPr="004055D7">
        <w:t xml:space="preserve">a </w:t>
      </w:r>
      <w:r w:rsidR="00321B52" w:rsidRPr="004055D7">
        <w:t xml:space="preserve">pass/fail </w:t>
      </w:r>
      <w:r w:rsidR="006973F6" w:rsidRPr="004055D7">
        <w:t xml:space="preserve">grade only </w:t>
      </w:r>
      <w:r w:rsidR="00321B52" w:rsidRPr="004055D7">
        <w:t>was believed to be a sig</w:t>
      </w:r>
      <w:r w:rsidR="00101154" w:rsidRPr="004055D7">
        <w:t xml:space="preserve">nificant contributing factor </w:t>
      </w:r>
      <w:r w:rsidR="00321B52" w:rsidRPr="004055D7">
        <w:t xml:space="preserve">that enabled </w:t>
      </w:r>
      <w:r w:rsidR="00C460B3" w:rsidRPr="004055D7">
        <w:t xml:space="preserve">an easier uptake of this clinical placement </w:t>
      </w:r>
      <w:r w:rsidR="00321B52" w:rsidRPr="004055D7">
        <w:t xml:space="preserve">within these settings, </w:t>
      </w:r>
      <w:r w:rsidR="00C460B3" w:rsidRPr="004055D7">
        <w:t xml:space="preserve">as </w:t>
      </w:r>
      <w:r w:rsidR="00321B52" w:rsidRPr="004055D7">
        <w:t xml:space="preserve">this </w:t>
      </w:r>
      <w:r w:rsidR="003A31A8" w:rsidRPr="004055D7">
        <w:t xml:space="preserve">required </w:t>
      </w:r>
      <w:r w:rsidR="00321B52" w:rsidRPr="004055D7">
        <w:t>less</w:t>
      </w:r>
      <w:r w:rsidR="00C460B3" w:rsidRPr="004055D7">
        <w:t xml:space="preserve"> formal responsibility</w:t>
      </w:r>
      <w:r w:rsidR="00321B52" w:rsidRPr="004055D7">
        <w:t xml:space="preserve"> </w:t>
      </w:r>
      <w:r w:rsidR="003A31A8" w:rsidRPr="004055D7">
        <w:t xml:space="preserve">for the clinical educators </w:t>
      </w:r>
      <w:r w:rsidR="00321B52" w:rsidRPr="004055D7">
        <w:t xml:space="preserve">to provide </w:t>
      </w:r>
      <w:r w:rsidR="003A31A8" w:rsidRPr="004055D7">
        <w:t xml:space="preserve">detailed clinical </w:t>
      </w:r>
      <w:r w:rsidR="00321B52" w:rsidRPr="004055D7">
        <w:t>a</w:t>
      </w:r>
      <w:r w:rsidR="003A31A8" w:rsidRPr="004055D7">
        <w:t>ssessment</w:t>
      </w:r>
      <w:r w:rsidR="005649CE" w:rsidRPr="004055D7">
        <w:t>, and allowed greater flexibility for planning student activities within the clinic</w:t>
      </w:r>
      <w:r w:rsidR="003A31A8" w:rsidRPr="004055D7">
        <w:t>.</w:t>
      </w:r>
      <w:r w:rsidR="00233BD9">
        <w:t xml:space="preserve"> </w:t>
      </w:r>
      <w:r w:rsidR="003A31A8" w:rsidRPr="004055D7">
        <w:t xml:space="preserve">Instead, </w:t>
      </w:r>
      <w:r w:rsidR="00321B52" w:rsidRPr="004055D7">
        <w:t xml:space="preserve">students were required to complete a </w:t>
      </w:r>
      <w:r w:rsidR="00C460B3" w:rsidRPr="004055D7">
        <w:t>2000</w:t>
      </w:r>
      <w:r w:rsidR="00233BD9">
        <w:t>-</w:t>
      </w:r>
      <w:r w:rsidR="00C460B3" w:rsidRPr="004055D7">
        <w:t xml:space="preserve">word </w:t>
      </w:r>
      <w:r w:rsidR="00233BD9">
        <w:t>u</w:t>
      </w:r>
      <w:r w:rsidR="00321B52" w:rsidRPr="004055D7">
        <w:t xml:space="preserve">niversity assessed </w:t>
      </w:r>
      <w:r w:rsidR="00C460B3" w:rsidRPr="004055D7">
        <w:t xml:space="preserve">assignment task </w:t>
      </w:r>
      <w:r w:rsidR="00321B52" w:rsidRPr="004055D7">
        <w:t>on</w:t>
      </w:r>
      <w:r w:rsidR="003A31A8" w:rsidRPr="004055D7">
        <w:t xml:space="preserve"> an agreed theoretical topic re</w:t>
      </w:r>
      <w:r w:rsidR="00321B52" w:rsidRPr="004055D7">
        <w:t>l</w:t>
      </w:r>
      <w:r w:rsidR="003A31A8" w:rsidRPr="004055D7">
        <w:t>a</w:t>
      </w:r>
      <w:r w:rsidR="00321B52" w:rsidRPr="004055D7">
        <w:t>t</w:t>
      </w:r>
      <w:r w:rsidR="00807A46" w:rsidRPr="004055D7">
        <w:t>ing to chronic health condition</w:t>
      </w:r>
      <w:r w:rsidR="00321B52" w:rsidRPr="004055D7">
        <w:t xml:space="preserve"> management </w:t>
      </w:r>
      <w:r w:rsidR="005649CE" w:rsidRPr="004055D7">
        <w:t xml:space="preserve">within their clinical setting </w:t>
      </w:r>
      <w:r w:rsidR="00321B52" w:rsidRPr="004055D7">
        <w:t xml:space="preserve">post-completion of the placement. In response to feedback collected in July 2013 and in collaboration with the clinical educators, a decision was made to modify the task to also include a client case study from placement to further engage students </w:t>
      </w:r>
      <w:r w:rsidR="003A31A8" w:rsidRPr="004055D7">
        <w:t xml:space="preserve">at </w:t>
      </w:r>
      <w:r w:rsidR="0070688C" w:rsidRPr="004055D7">
        <w:t xml:space="preserve">a </w:t>
      </w:r>
      <w:r w:rsidR="003A31A8" w:rsidRPr="004055D7">
        <w:t xml:space="preserve">clinical level </w:t>
      </w:r>
      <w:r w:rsidR="00321B52" w:rsidRPr="004055D7">
        <w:t xml:space="preserve">during the placement and to </w:t>
      </w:r>
      <w:r w:rsidR="003A31A8" w:rsidRPr="004055D7">
        <w:t xml:space="preserve">further enable students to develop </w:t>
      </w:r>
      <w:r w:rsidR="006E61F3" w:rsidRPr="004055D7">
        <w:t xml:space="preserve">and demonstrate </w:t>
      </w:r>
      <w:r w:rsidR="003A31A8" w:rsidRPr="004055D7">
        <w:t>linkages between theory and practice.</w:t>
      </w:r>
      <w:r w:rsidR="00233BD9">
        <w:t xml:space="preserve"> </w:t>
      </w:r>
      <w:r w:rsidR="001666F0" w:rsidRPr="004055D7">
        <w:t xml:space="preserve">Another factor that was thought to be important for the </w:t>
      </w:r>
      <w:r w:rsidR="00C13AED" w:rsidRPr="004055D7">
        <w:t>high uptake of this new clinic</w:t>
      </w:r>
      <w:r w:rsidR="001666F0" w:rsidRPr="004055D7">
        <w:t xml:space="preserve"> was the encouragement of a collaborative supervision app</w:t>
      </w:r>
      <w:r w:rsidR="004A24D6" w:rsidRPr="004055D7">
        <w:t>roach within the clinics.</w:t>
      </w:r>
      <w:r w:rsidR="00233BD9">
        <w:t xml:space="preserve"> </w:t>
      </w:r>
      <w:r w:rsidR="004A24D6" w:rsidRPr="004055D7">
        <w:t xml:space="preserve">This meant </w:t>
      </w:r>
      <w:r w:rsidR="00A00CB3" w:rsidRPr="004055D7">
        <w:t>the daily time tak</w:t>
      </w:r>
      <w:r w:rsidR="00C818B2" w:rsidRPr="004055D7">
        <w:t xml:space="preserve">en to supervise and educate </w:t>
      </w:r>
      <w:r w:rsidR="00A00CB3" w:rsidRPr="004055D7">
        <w:t xml:space="preserve">students could be shared amongst a team </w:t>
      </w:r>
      <w:r w:rsidR="00C818B2" w:rsidRPr="004055D7">
        <w:t>consisting of multiple disciplines with</w:t>
      </w:r>
      <w:r w:rsidR="00A00CB3" w:rsidRPr="004055D7">
        <w:t xml:space="preserve"> the only requirement being that at least one of the main supervi</w:t>
      </w:r>
      <w:r w:rsidR="003216A8" w:rsidRPr="004055D7">
        <w:t>sors must be a physiotherapist.</w:t>
      </w:r>
      <w:r w:rsidR="00233BD9">
        <w:t xml:space="preserve"> </w:t>
      </w:r>
      <w:r w:rsidR="003A31A8" w:rsidRPr="004055D7">
        <w:t>To enhance a teaching-learning environment within the CHC plac</w:t>
      </w:r>
      <w:r w:rsidR="00C818B2" w:rsidRPr="004055D7">
        <w:t>ements, the assignment tasks were</w:t>
      </w:r>
      <w:r w:rsidR="003A31A8" w:rsidRPr="004055D7">
        <w:t xml:space="preserve"> returned de-identified to the clinical placement sites for the clinics and clinical educators to use a</w:t>
      </w:r>
      <w:r w:rsidR="00354ADC" w:rsidRPr="004055D7">
        <w:t xml:space="preserve">s a resource. </w:t>
      </w:r>
    </w:p>
    <w:p w:rsidR="00855549" w:rsidRPr="00233BD9" w:rsidRDefault="002D628B" w:rsidP="00233BD9">
      <w:pPr>
        <w:pStyle w:val="Healthbody"/>
      </w:pPr>
      <w:r w:rsidRPr="00233BD9">
        <w:t xml:space="preserve">This success in placement numbers may </w:t>
      </w:r>
      <w:r w:rsidR="0039134B" w:rsidRPr="00233BD9">
        <w:t xml:space="preserve">also </w:t>
      </w:r>
      <w:r w:rsidRPr="00233BD9">
        <w:t xml:space="preserve">be </w:t>
      </w:r>
      <w:r w:rsidR="0039134B" w:rsidRPr="00233BD9">
        <w:t xml:space="preserve">partially </w:t>
      </w:r>
      <w:r w:rsidRPr="00233BD9">
        <w:t>attributed to the f</w:t>
      </w:r>
      <w:r w:rsidR="00354ADC" w:rsidRPr="00233BD9">
        <w:t xml:space="preserve">inancial remuneration </w:t>
      </w:r>
      <w:r w:rsidR="003A31A8" w:rsidRPr="00233BD9">
        <w:t xml:space="preserve">of </w:t>
      </w:r>
      <w:r w:rsidR="007C1C6A" w:rsidRPr="00233BD9">
        <w:t>$25</w:t>
      </w:r>
      <w:r w:rsidR="003A31A8" w:rsidRPr="00233BD9">
        <w:t xml:space="preserve"> per day </w:t>
      </w:r>
      <w:r w:rsidR="00354ADC" w:rsidRPr="00233BD9">
        <w:t xml:space="preserve">per student made as a partial compensation for the </w:t>
      </w:r>
      <w:r w:rsidR="003A31A8" w:rsidRPr="00233BD9">
        <w:t>extra workload and responsibilities of clinical education</w:t>
      </w:r>
      <w:r w:rsidRPr="00233BD9">
        <w:t>. It is anticipated that this funding will increase to $35 a day to be consistent with the Governments standardi</w:t>
      </w:r>
      <w:r w:rsidR="00233BD9">
        <w:t>s</w:t>
      </w:r>
      <w:r w:rsidRPr="00233BD9">
        <w:t>ed rate for clinical placements.</w:t>
      </w:r>
    </w:p>
    <w:p w:rsidR="006667CE" w:rsidRPr="00233BD9" w:rsidRDefault="006667CE" w:rsidP="00233BD9">
      <w:pPr>
        <w:pStyle w:val="Healthheading3"/>
      </w:pPr>
      <w:r w:rsidRPr="00233BD9">
        <w:t xml:space="preserve">Increasing the quality of student placements, developing curriculum </w:t>
      </w:r>
      <w:r w:rsidR="00233BD9">
        <w:t>and</w:t>
      </w:r>
      <w:r w:rsidRPr="00233BD9">
        <w:t xml:space="preserve"> engaging workshops</w:t>
      </w:r>
    </w:p>
    <w:p w:rsidR="00DE3951" w:rsidRPr="00233BD9" w:rsidRDefault="00540846" w:rsidP="00233BD9">
      <w:pPr>
        <w:pStyle w:val="Healthbody"/>
      </w:pPr>
      <w:r w:rsidRPr="00233BD9">
        <w:t>Importantly</w:t>
      </w:r>
      <w:r w:rsidR="006E61F3" w:rsidRPr="00233BD9">
        <w:t>,</w:t>
      </w:r>
      <w:r w:rsidRPr="00233BD9">
        <w:t xml:space="preserve"> while increasing the number of clinical placements, </w:t>
      </w:r>
      <w:r w:rsidR="006E61F3" w:rsidRPr="00233BD9">
        <w:t xml:space="preserve">our project evaluation also reflects that </w:t>
      </w:r>
      <w:r w:rsidRPr="00233BD9">
        <w:t>a high</w:t>
      </w:r>
      <w:r w:rsidR="00081D02">
        <w:t>-</w:t>
      </w:r>
      <w:r w:rsidR="003A31A8" w:rsidRPr="00233BD9">
        <w:t xml:space="preserve">quality placement experience </w:t>
      </w:r>
      <w:r w:rsidR="00042508" w:rsidRPr="00233BD9">
        <w:t>has also been achieved.</w:t>
      </w:r>
      <w:r w:rsidR="00233BD9" w:rsidRPr="00233BD9">
        <w:t xml:space="preserve"> </w:t>
      </w:r>
      <w:r w:rsidR="004A24D6" w:rsidRPr="00233BD9">
        <w:t>Feedback collected f</w:t>
      </w:r>
      <w:r w:rsidR="008943CA" w:rsidRPr="00233BD9">
        <w:t xml:space="preserve">rom both students and </w:t>
      </w:r>
      <w:r w:rsidR="00354ADC" w:rsidRPr="00233BD9">
        <w:t>clinical educators</w:t>
      </w:r>
      <w:r w:rsidR="00042508" w:rsidRPr="00233BD9">
        <w:t xml:space="preserve"> highlighted significant areas of strength of the placement, and an overall posit</w:t>
      </w:r>
      <w:r w:rsidR="008943CA" w:rsidRPr="00233BD9">
        <w:t>ive experience by bot</w:t>
      </w:r>
      <w:r w:rsidR="006973F6" w:rsidRPr="00233BD9">
        <w:t xml:space="preserve">h parties. </w:t>
      </w:r>
      <w:r w:rsidR="00E87C97" w:rsidRPr="00233BD9">
        <w:t xml:space="preserve">The feedback identified several strategies </w:t>
      </w:r>
      <w:r w:rsidR="008943CA" w:rsidRPr="00233BD9">
        <w:t xml:space="preserve">that were </w:t>
      </w:r>
      <w:r w:rsidR="00E87C97" w:rsidRPr="00233BD9">
        <w:t xml:space="preserve">instrumental to this success, </w:t>
      </w:r>
      <w:r w:rsidR="003A31A8" w:rsidRPr="00233BD9">
        <w:t xml:space="preserve">predominately concerned with </w:t>
      </w:r>
      <w:r w:rsidR="0040504D" w:rsidRPr="00233BD9">
        <w:t xml:space="preserve">providing adequate preparation </w:t>
      </w:r>
      <w:r w:rsidR="00C818B2" w:rsidRPr="00233BD9">
        <w:t xml:space="preserve">and resources </w:t>
      </w:r>
      <w:r w:rsidR="0040504D" w:rsidRPr="00233BD9">
        <w:t>for both</w:t>
      </w:r>
      <w:r w:rsidR="003A31A8" w:rsidRPr="00233BD9">
        <w:t xml:space="preserve"> the students and </w:t>
      </w:r>
      <w:r w:rsidR="0040504D" w:rsidRPr="00233BD9">
        <w:t xml:space="preserve">the clinical educators to ensure a </w:t>
      </w:r>
      <w:r w:rsidR="00C818B2" w:rsidRPr="00233BD9">
        <w:t xml:space="preserve">high </w:t>
      </w:r>
      <w:r w:rsidR="0040504D" w:rsidRPr="00233BD9">
        <w:t xml:space="preserve">quality placement. It was imperative that the students arrived to the CHC placement with a sound knowledge of the theory of contemporary chronic disease management which they received during the new </w:t>
      </w:r>
      <w:r w:rsidRPr="00233BD9">
        <w:t xml:space="preserve">Chronic Disease </w:t>
      </w:r>
      <w:r w:rsidR="00081D02">
        <w:t>and</w:t>
      </w:r>
      <w:r w:rsidRPr="00233BD9">
        <w:t xml:space="preserve"> Disability</w:t>
      </w:r>
      <w:r w:rsidR="0040504D" w:rsidRPr="00233BD9">
        <w:t xml:space="preserve"> subject.</w:t>
      </w:r>
      <w:r w:rsidR="00233BD9" w:rsidRPr="00233BD9">
        <w:t xml:space="preserve"> </w:t>
      </w:r>
      <w:r w:rsidR="0040504D" w:rsidRPr="00233BD9">
        <w:t xml:space="preserve">The Innovate project </w:t>
      </w:r>
      <w:r w:rsidR="00141460" w:rsidRPr="00233BD9">
        <w:t>contracted a Senior Lecturer who was an</w:t>
      </w:r>
      <w:r w:rsidR="0040504D" w:rsidRPr="00233BD9">
        <w:t xml:space="preserve"> expert in chronic disease physiotherapy to </w:t>
      </w:r>
      <w:r w:rsidR="00D956E6" w:rsidRPr="00233BD9">
        <w:t xml:space="preserve">lead this subject and to </w:t>
      </w:r>
      <w:r w:rsidR="0040504D" w:rsidRPr="00233BD9">
        <w:t>develop new curriculum</w:t>
      </w:r>
      <w:r w:rsidR="00141460" w:rsidRPr="00233BD9">
        <w:t xml:space="preserve">. The Chronic Disease </w:t>
      </w:r>
      <w:r w:rsidR="00081D02">
        <w:t>and</w:t>
      </w:r>
      <w:r w:rsidR="00141460" w:rsidRPr="00233BD9">
        <w:t xml:space="preserve"> Disability subject provided </w:t>
      </w:r>
      <w:r w:rsidR="00493184" w:rsidRPr="00233BD9">
        <w:t>new learning</w:t>
      </w:r>
      <w:r w:rsidR="00141460" w:rsidRPr="00233BD9">
        <w:t xml:space="preserve"> o</w:t>
      </w:r>
      <w:r w:rsidR="00493184" w:rsidRPr="00233BD9">
        <w:t>f</w:t>
      </w:r>
      <w:r w:rsidR="0040504D" w:rsidRPr="00233BD9">
        <w:t xml:space="preserve"> a range of theoretical </w:t>
      </w:r>
      <w:r w:rsidR="00493184" w:rsidRPr="00233BD9">
        <w:t xml:space="preserve">health </w:t>
      </w:r>
      <w:r w:rsidR="00081D02" w:rsidRPr="00233BD9">
        <w:t>behaviour</w:t>
      </w:r>
      <w:r w:rsidR="00493184" w:rsidRPr="00233BD9">
        <w:t xml:space="preserve"> change </w:t>
      </w:r>
      <w:r w:rsidR="0040504D" w:rsidRPr="00233BD9">
        <w:t>frameworks</w:t>
      </w:r>
      <w:r w:rsidR="00493184" w:rsidRPr="00233BD9">
        <w:t xml:space="preserve"> and current health policy</w:t>
      </w:r>
      <w:r w:rsidR="0040504D" w:rsidRPr="00233BD9">
        <w:t xml:space="preserve">, with invited external </w:t>
      </w:r>
      <w:r w:rsidR="00493184" w:rsidRPr="00233BD9">
        <w:t xml:space="preserve">experts from fields including </w:t>
      </w:r>
      <w:r w:rsidR="00081D02">
        <w:t>h</w:t>
      </w:r>
      <w:r w:rsidR="00493184" w:rsidRPr="00233BD9">
        <w:t xml:space="preserve">ealth </w:t>
      </w:r>
      <w:r w:rsidR="00081D02">
        <w:t>p</w:t>
      </w:r>
      <w:r w:rsidR="00493184" w:rsidRPr="00233BD9">
        <w:t xml:space="preserve">sychology and Indigenous </w:t>
      </w:r>
      <w:r w:rsidR="00081D02">
        <w:t>h</w:t>
      </w:r>
      <w:r w:rsidR="00493184" w:rsidRPr="00233BD9">
        <w:t xml:space="preserve">ealth. </w:t>
      </w:r>
      <w:r w:rsidR="00D956E6" w:rsidRPr="00233BD9">
        <w:t xml:space="preserve">A Senior Lecturer in </w:t>
      </w:r>
      <w:r w:rsidR="00464FB4" w:rsidRPr="00233BD9">
        <w:t xml:space="preserve">the </w:t>
      </w:r>
      <w:r w:rsidR="00D956E6" w:rsidRPr="00233BD9">
        <w:t xml:space="preserve">Faculty of Business and Economics at the University of Melbourne was also contracted to liaise with the </w:t>
      </w:r>
      <w:r w:rsidR="00081D02">
        <w:t>PP</w:t>
      </w:r>
      <w:r w:rsidR="00D956E6" w:rsidRPr="00233BD9">
        <w:t xml:space="preserve"> clinical educators to construct and deliver a new Leadership and Management subject </w:t>
      </w:r>
      <w:r w:rsidR="001666F0" w:rsidRPr="00233BD9">
        <w:t>that</w:t>
      </w:r>
      <w:r w:rsidR="00C20909" w:rsidRPr="00233BD9">
        <w:t xml:space="preserve"> contained </w:t>
      </w:r>
      <w:r w:rsidR="00D956E6" w:rsidRPr="00233BD9">
        <w:t xml:space="preserve">theoretical topics relevant to the </w:t>
      </w:r>
      <w:r w:rsidR="00081D02">
        <w:t>PP</w:t>
      </w:r>
      <w:r w:rsidR="00D956E6" w:rsidRPr="00233BD9">
        <w:t xml:space="preserve"> environment. These new subjects</w:t>
      </w:r>
      <w:r w:rsidR="007F4383" w:rsidRPr="00233BD9">
        <w:t>,</w:t>
      </w:r>
      <w:r w:rsidR="00D956E6" w:rsidRPr="00233BD9">
        <w:t xml:space="preserve"> that were designed specifically to support the new clinical placements</w:t>
      </w:r>
      <w:r w:rsidR="007F4383" w:rsidRPr="00233BD9">
        <w:t>,</w:t>
      </w:r>
      <w:r w:rsidR="00D956E6" w:rsidRPr="00233BD9">
        <w:t xml:space="preserve"> allowed students to engage </w:t>
      </w:r>
      <w:r w:rsidRPr="00233BD9">
        <w:t>appro</w:t>
      </w:r>
      <w:r w:rsidR="008943CA" w:rsidRPr="00233BD9">
        <w:t>priately during their placement</w:t>
      </w:r>
      <w:r w:rsidR="003A31A8" w:rsidRPr="00233BD9">
        <w:t xml:space="preserve">s </w:t>
      </w:r>
      <w:r w:rsidR="008943CA" w:rsidRPr="00233BD9">
        <w:t>and ensured a high</w:t>
      </w:r>
      <w:r w:rsidR="00081D02">
        <w:t>-</w:t>
      </w:r>
      <w:r w:rsidR="008943CA" w:rsidRPr="00233BD9">
        <w:t>quality</w:t>
      </w:r>
      <w:r w:rsidR="00855549" w:rsidRPr="00233BD9">
        <w:t xml:space="preserve"> learning</w:t>
      </w:r>
      <w:r w:rsidR="008943CA" w:rsidRPr="00233BD9">
        <w:t xml:space="preserve"> experience. A</w:t>
      </w:r>
      <w:r w:rsidRPr="00233BD9">
        <w:t xml:space="preserve">ttendance at the </w:t>
      </w:r>
      <w:r w:rsidR="00D956E6" w:rsidRPr="00233BD9">
        <w:t xml:space="preserve">CHC </w:t>
      </w:r>
      <w:r w:rsidR="00855549" w:rsidRPr="00233BD9">
        <w:t xml:space="preserve">clinical educator </w:t>
      </w:r>
      <w:r w:rsidRPr="00233BD9">
        <w:t xml:space="preserve">workshops was </w:t>
      </w:r>
      <w:r w:rsidR="008943CA" w:rsidRPr="00233BD9">
        <w:t xml:space="preserve">also </w:t>
      </w:r>
      <w:r w:rsidRPr="00233BD9">
        <w:t xml:space="preserve">seen as </w:t>
      </w:r>
      <w:r w:rsidR="008943CA" w:rsidRPr="00233BD9">
        <w:t>a significant contributing factor</w:t>
      </w:r>
      <w:r w:rsidRPr="00233BD9">
        <w:t xml:space="preserve"> to </w:t>
      </w:r>
      <w:r w:rsidR="00D956E6" w:rsidRPr="00233BD9">
        <w:t>preparing the CHC clinical educators to successfully establish</w:t>
      </w:r>
      <w:r w:rsidR="008943CA" w:rsidRPr="00233BD9">
        <w:t xml:space="preserve"> a quality</w:t>
      </w:r>
      <w:r w:rsidR="0091391C" w:rsidRPr="00233BD9">
        <w:t xml:space="preserve"> CHC placement </w:t>
      </w:r>
      <w:r w:rsidR="008943CA" w:rsidRPr="00233BD9">
        <w:t>within the clinics, as reported by clinical supervisors</w:t>
      </w:r>
      <w:r w:rsidR="003A31A8" w:rsidRPr="00233BD9">
        <w:t>.</w:t>
      </w:r>
    </w:p>
    <w:p w:rsidR="00DE3951" w:rsidRPr="00081D02" w:rsidRDefault="00892C93" w:rsidP="00081D02">
      <w:pPr>
        <w:pStyle w:val="Healthheading3"/>
      </w:pPr>
      <w:r w:rsidRPr="00081D02">
        <w:t>D</w:t>
      </w:r>
      <w:r w:rsidR="00DE3951" w:rsidRPr="00081D02">
        <w:t xml:space="preserve">evelopment of clinical educator resources </w:t>
      </w:r>
    </w:p>
    <w:p w:rsidR="00F854D8" w:rsidRPr="00081D02" w:rsidRDefault="008A1BE4" w:rsidP="00081D02">
      <w:pPr>
        <w:pStyle w:val="Healthbody"/>
      </w:pPr>
      <w:r w:rsidRPr="00081D02">
        <w:t>During the life of this project, it became apparent that a number of similar clinical educator resources wer</w:t>
      </w:r>
      <w:r w:rsidR="00354ADC" w:rsidRPr="00081D02">
        <w:t>e in development</w:t>
      </w:r>
      <w:r w:rsidR="00467986" w:rsidRPr="00081D02">
        <w:t xml:space="preserve"> with support from</w:t>
      </w:r>
      <w:r w:rsidRPr="00081D02">
        <w:t xml:space="preserve"> HWA funding. </w:t>
      </w:r>
      <w:r w:rsidR="00354ADC" w:rsidRPr="00081D02">
        <w:t>The decision was made to</w:t>
      </w:r>
      <w:r w:rsidRPr="00081D02">
        <w:t xml:space="preserve"> collaborate </w:t>
      </w:r>
      <w:r w:rsidR="00467986" w:rsidRPr="00081D02">
        <w:t xml:space="preserve">with other teams to allow </w:t>
      </w:r>
      <w:r w:rsidR="00354ADC" w:rsidRPr="00081D02">
        <w:t xml:space="preserve">for the development of </w:t>
      </w:r>
      <w:r w:rsidR="00467986" w:rsidRPr="00081D02">
        <w:t>a more comprehensive range of resources, minimi</w:t>
      </w:r>
      <w:r w:rsidR="00081D02" w:rsidRPr="00081D02">
        <w:t>s</w:t>
      </w:r>
      <w:r w:rsidR="00467986" w:rsidRPr="00081D02">
        <w:t>e duplication of resources and be more cost effective in producing material</w:t>
      </w:r>
      <w:r w:rsidRPr="00081D02">
        <w:t xml:space="preserve"> to support clinical educator and </w:t>
      </w:r>
      <w:r w:rsidR="00466499" w:rsidRPr="00081D02">
        <w:t>student’s</w:t>
      </w:r>
      <w:r w:rsidR="00354ADC" w:rsidRPr="00081D02">
        <w:t xml:space="preserve"> preparation for</w:t>
      </w:r>
      <w:r w:rsidRPr="00081D02">
        <w:t xml:space="preserve"> clinical placements. </w:t>
      </w:r>
      <w:r w:rsidR="00466499" w:rsidRPr="00081D02">
        <w:t xml:space="preserve">The </w:t>
      </w:r>
      <w:proofErr w:type="gramStart"/>
      <w:r w:rsidR="00466499" w:rsidRPr="00081D02">
        <w:t xml:space="preserve">development of videotapes and clinical resources </w:t>
      </w:r>
      <w:r w:rsidR="004C7C4A" w:rsidRPr="00081D02">
        <w:t>have</w:t>
      </w:r>
      <w:proofErr w:type="gramEnd"/>
      <w:r w:rsidR="004C7C4A" w:rsidRPr="00081D02">
        <w:t xml:space="preserve"> been collated and are</w:t>
      </w:r>
      <w:r w:rsidR="00466499" w:rsidRPr="00081D02">
        <w:t xml:space="preserve"> accessible via the I</w:t>
      </w:r>
      <w:r w:rsidR="00081D02">
        <w:t>nnovate website.</w:t>
      </w:r>
    </w:p>
    <w:p w:rsidR="00BE63A0" w:rsidRPr="00081D02" w:rsidRDefault="00BE63A0" w:rsidP="00081D02">
      <w:pPr>
        <w:pStyle w:val="Healthbody"/>
      </w:pPr>
      <w:r w:rsidRPr="00081D02">
        <w:t>The I</w:t>
      </w:r>
      <w:r w:rsidR="00242AA7">
        <w:t>nnovate</w:t>
      </w:r>
      <w:r w:rsidR="00F854D8" w:rsidRPr="00081D02">
        <w:t xml:space="preserve"> </w:t>
      </w:r>
      <w:r w:rsidR="00242AA7">
        <w:t>w</w:t>
      </w:r>
      <w:r w:rsidR="003216A8" w:rsidRPr="00081D02">
        <w:t>ebsite</w:t>
      </w:r>
      <w:r w:rsidR="00F854D8" w:rsidRPr="00081D02">
        <w:t xml:space="preserve"> was developed to share resources for partners in this project as well as </w:t>
      </w:r>
      <w:r w:rsidRPr="00081D02">
        <w:t>to share</w:t>
      </w:r>
      <w:r w:rsidR="00F854D8" w:rsidRPr="00081D02">
        <w:t xml:space="preserve"> learning gained through the project with the larger community of clinical educators and academics. The website was specifically designed for three audiences: </w:t>
      </w:r>
    </w:p>
    <w:p w:rsidR="00356B10" w:rsidRPr="00242AA7" w:rsidRDefault="00356B10" w:rsidP="00242AA7">
      <w:pPr>
        <w:pStyle w:val="Healthbullet1"/>
      </w:pPr>
      <w:r w:rsidRPr="00242AA7">
        <w:t>Cl</w:t>
      </w:r>
      <w:r w:rsidR="00F854D8" w:rsidRPr="00242AA7">
        <w:t>inical educa</w:t>
      </w:r>
      <w:r w:rsidR="00BE63A0" w:rsidRPr="00242AA7">
        <w:t>tors work</w:t>
      </w:r>
      <w:r w:rsidR="00DD132D" w:rsidRPr="00242AA7">
        <w:t xml:space="preserve">ing in </w:t>
      </w:r>
      <w:r w:rsidR="00242AA7">
        <w:t>CHC</w:t>
      </w:r>
      <w:r w:rsidR="004C7C4A" w:rsidRPr="00242AA7">
        <w:t xml:space="preserve"> </w:t>
      </w:r>
      <w:r w:rsidR="00DD132D" w:rsidRPr="00242AA7">
        <w:t>management</w:t>
      </w:r>
      <w:r w:rsidR="00BE63A0" w:rsidRPr="00242AA7">
        <w:t xml:space="preserve"> settings</w:t>
      </w:r>
      <w:r w:rsidR="00026C06" w:rsidRPr="00242AA7">
        <w:t>,</w:t>
      </w:r>
      <w:r w:rsidR="00BE63A0" w:rsidRPr="00242AA7">
        <w:t xml:space="preserve"> </w:t>
      </w:r>
    </w:p>
    <w:p w:rsidR="00356B10" w:rsidRPr="00242AA7" w:rsidRDefault="002E2C67" w:rsidP="00242AA7">
      <w:pPr>
        <w:pStyle w:val="Healthbullet1"/>
      </w:pPr>
      <w:r w:rsidRPr="00242AA7">
        <w:t>P</w:t>
      </w:r>
      <w:r w:rsidR="00F854D8" w:rsidRPr="00242AA7">
        <w:t>rivate practitioners</w:t>
      </w:r>
      <w:r w:rsidR="00026C06" w:rsidRPr="00242AA7">
        <w:t>,</w:t>
      </w:r>
      <w:r w:rsidR="00F854D8" w:rsidRPr="00242AA7">
        <w:t xml:space="preserve"> and </w:t>
      </w:r>
    </w:p>
    <w:p w:rsidR="00E95478" w:rsidRDefault="004C7C4A" w:rsidP="00242AA7">
      <w:pPr>
        <w:pStyle w:val="Healthbullet1lastline"/>
      </w:pPr>
      <w:r w:rsidRPr="00242AA7">
        <w:t xml:space="preserve">Academics, clinicians and administrators </w:t>
      </w:r>
      <w:r w:rsidR="002E2C67" w:rsidRPr="00242AA7">
        <w:t xml:space="preserve">from Institutions </w:t>
      </w:r>
      <w:r w:rsidR="00F854D8" w:rsidRPr="00242AA7">
        <w:t>interested in pro</w:t>
      </w:r>
      <w:r w:rsidR="002E2C67" w:rsidRPr="00242AA7">
        <w:t>ducing a program similar to the Innovate project</w:t>
      </w:r>
      <w:r w:rsidR="00026C06" w:rsidRPr="00242AA7">
        <w:t>.</w:t>
      </w:r>
    </w:p>
    <w:p w:rsidR="006447E4" w:rsidRPr="00242AA7" w:rsidRDefault="00DD132D" w:rsidP="00242AA7">
      <w:pPr>
        <w:pStyle w:val="Healthbody"/>
      </w:pPr>
      <w:r w:rsidRPr="00242AA7">
        <w:t xml:space="preserve">The website </w:t>
      </w:r>
      <w:r w:rsidR="002E2C67" w:rsidRPr="00242AA7">
        <w:t>contain</w:t>
      </w:r>
      <w:r w:rsidRPr="00242AA7">
        <w:t>s</w:t>
      </w:r>
      <w:r w:rsidR="006447E4" w:rsidRPr="00242AA7">
        <w:t xml:space="preserve"> video material,</w:t>
      </w:r>
      <w:r w:rsidR="002E2C67" w:rsidRPr="00242AA7">
        <w:t xml:space="preserve"> brief narrated power points</w:t>
      </w:r>
      <w:r w:rsidR="006447E4" w:rsidRPr="00242AA7">
        <w:t xml:space="preserve">, </w:t>
      </w:r>
      <w:r w:rsidR="002E2C67" w:rsidRPr="00242AA7">
        <w:t>documents</w:t>
      </w:r>
      <w:r w:rsidR="006447E4" w:rsidRPr="00242AA7">
        <w:t xml:space="preserve"> including best evidence literature</w:t>
      </w:r>
      <w:r w:rsidR="002E2C67" w:rsidRPr="00242AA7">
        <w:t xml:space="preserve"> and links to other</w:t>
      </w:r>
      <w:r w:rsidR="006447E4" w:rsidRPr="00242AA7">
        <w:t xml:space="preserve"> relevant</w:t>
      </w:r>
      <w:r w:rsidR="002E2C67" w:rsidRPr="00242AA7">
        <w:t xml:space="preserve"> websites such as </w:t>
      </w:r>
      <w:r w:rsidRPr="00242AA7">
        <w:t xml:space="preserve">IEMML, STEP and </w:t>
      </w:r>
      <w:r w:rsidR="002E2C67" w:rsidRPr="00242AA7">
        <w:t>CREST</w:t>
      </w:r>
      <w:r w:rsidRPr="00242AA7">
        <w:t xml:space="preserve"> (see below). The objective</w:t>
      </w:r>
      <w:r w:rsidR="006447E4" w:rsidRPr="00242AA7">
        <w:t xml:space="preserve"> is that the I</w:t>
      </w:r>
      <w:r w:rsidR="00242AA7">
        <w:t>nnovate</w:t>
      </w:r>
      <w:r w:rsidR="006447E4" w:rsidRPr="00242AA7">
        <w:t xml:space="preserve"> website will operate as a </w:t>
      </w:r>
      <w:r w:rsidR="002E2C67" w:rsidRPr="00242AA7">
        <w:t>‘</w:t>
      </w:r>
      <w:r w:rsidR="00242AA7">
        <w:t>g</w:t>
      </w:r>
      <w:r w:rsidR="002E2C67" w:rsidRPr="00242AA7">
        <w:t xml:space="preserve">o to’ resource for up to date information on </w:t>
      </w:r>
      <w:r w:rsidR="006447E4" w:rsidRPr="00242AA7">
        <w:t>clinical education as well as chronic condition management</w:t>
      </w:r>
      <w:r w:rsidR="00242AA7">
        <w:t>.</w:t>
      </w:r>
    </w:p>
    <w:p w:rsidR="002E2C67" w:rsidRPr="00242AA7" w:rsidRDefault="00DD132D" w:rsidP="00242AA7">
      <w:pPr>
        <w:pStyle w:val="Healthbody"/>
      </w:pPr>
      <w:r w:rsidRPr="00242AA7">
        <w:t>Specific resources</w:t>
      </w:r>
      <w:r w:rsidR="002E2C67" w:rsidRPr="00242AA7">
        <w:t xml:space="preserve"> developed as a</w:t>
      </w:r>
      <w:r w:rsidRPr="00242AA7">
        <w:t xml:space="preserve"> result of collaboration and</w:t>
      </w:r>
      <w:r w:rsidR="002E2C67" w:rsidRPr="00242AA7">
        <w:t xml:space="preserve"> available for clinical educators to access as part of this project include:</w:t>
      </w:r>
    </w:p>
    <w:p w:rsidR="002E2C67" w:rsidRPr="00242AA7" w:rsidRDefault="00242AA7" w:rsidP="00242AA7">
      <w:pPr>
        <w:pStyle w:val="Healthbullet1"/>
      </w:pPr>
      <w:r w:rsidRPr="00242AA7">
        <w:t>IEMML</w:t>
      </w:r>
      <w:r w:rsidR="004C7C4A" w:rsidRPr="00242AA7">
        <w:t xml:space="preserve"> placement essentials. A</w:t>
      </w:r>
      <w:r w:rsidR="002E2C67" w:rsidRPr="00242AA7">
        <w:t xml:space="preserve"> series of nine, brief trainin</w:t>
      </w:r>
      <w:r w:rsidR="00DD132D" w:rsidRPr="00242AA7">
        <w:t>g videos for clinical educators</w:t>
      </w:r>
      <w:r w:rsidR="004C7C4A" w:rsidRPr="00242AA7">
        <w:t xml:space="preserve"> w</w:t>
      </w:r>
      <w:r w:rsidR="00834D0F" w:rsidRPr="00242AA7">
        <w:t>ere</w:t>
      </w:r>
      <w:r w:rsidR="004C7C4A" w:rsidRPr="00242AA7">
        <w:t xml:space="preserve"> developed and provide </w:t>
      </w:r>
      <w:r>
        <w:t>‘</w:t>
      </w:r>
      <w:r w:rsidR="004C7C4A" w:rsidRPr="00242AA7">
        <w:t>Tips</w:t>
      </w:r>
      <w:r>
        <w:t>’</w:t>
      </w:r>
      <w:r w:rsidR="004C7C4A" w:rsidRPr="00242AA7">
        <w:t xml:space="preserve"> for </w:t>
      </w:r>
      <w:r w:rsidR="002E2C67" w:rsidRPr="00242AA7">
        <w:t xml:space="preserve">clinical educators from students, </w:t>
      </w:r>
      <w:r w:rsidR="00DD132D" w:rsidRPr="00242AA7">
        <w:t>clinical</w:t>
      </w:r>
      <w:r w:rsidR="004C7C4A" w:rsidRPr="00242AA7">
        <w:t xml:space="preserve"> educators and academics. </w:t>
      </w:r>
      <w:proofErr w:type="gramStart"/>
      <w:r w:rsidR="004C7C4A" w:rsidRPr="00242AA7">
        <w:t>Innovate</w:t>
      </w:r>
      <w:proofErr w:type="gramEnd"/>
      <w:r w:rsidR="004C7C4A" w:rsidRPr="00242AA7">
        <w:t xml:space="preserve"> t</w:t>
      </w:r>
      <w:r w:rsidR="00DD132D" w:rsidRPr="00242AA7">
        <w:t xml:space="preserve">eam members, </w:t>
      </w:r>
      <w:r w:rsidR="002E2C67" w:rsidRPr="00242AA7">
        <w:t xml:space="preserve">clinical educators </w:t>
      </w:r>
      <w:r w:rsidR="00DD132D" w:rsidRPr="00242AA7">
        <w:t>and students participated in the development of these resources</w:t>
      </w:r>
      <w:r w:rsidR="002E2C67" w:rsidRPr="00242AA7">
        <w:t xml:space="preserve">. </w:t>
      </w:r>
    </w:p>
    <w:p w:rsidR="002E2C67" w:rsidRPr="00242AA7" w:rsidRDefault="00242AA7" w:rsidP="00242AA7">
      <w:pPr>
        <w:pStyle w:val="Healthbullet1"/>
      </w:pPr>
      <w:r>
        <w:t>STEP</w:t>
      </w:r>
      <w:r w:rsidR="002E2C67" w:rsidRPr="00242AA7">
        <w:t xml:space="preserve"> was an interprofessional clinical educator series of </w:t>
      </w:r>
      <w:r w:rsidR="00DD132D" w:rsidRPr="00242AA7">
        <w:t>seminars and workshops. The lecture series was videotaped and made available</w:t>
      </w:r>
      <w:r w:rsidR="004C7C4A" w:rsidRPr="00242AA7">
        <w:t xml:space="preserve"> to clinical educators</w:t>
      </w:r>
      <w:r w:rsidR="00DD132D" w:rsidRPr="00242AA7">
        <w:t>. Information</w:t>
      </w:r>
      <w:r w:rsidR="004C7C4A" w:rsidRPr="00242AA7">
        <w:t xml:space="preserve"> for clinical educators included</w:t>
      </w:r>
      <w:r w:rsidR="00DD132D" w:rsidRPr="00242AA7">
        <w:t xml:space="preserve"> advice preparing </w:t>
      </w:r>
      <w:r w:rsidR="002E2C67" w:rsidRPr="00242AA7">
        <w:t xml:space="preserve">for </w:t>
      </w:r>
      <w:r w:rsidR="00DD132D" w:rsidRPr="00242AA7">
        <w:t xml:space="preserve">the role of </w:t>
      </w:r>
      <w:r w:rsidR="002E2C67" w:rsidRPr="00242AA7">
        <w:t xml:space="preserve">the clinical educator, giving </w:t>
      </w:r>
      <w:r w:rsidR="00DD132D" w:rsidRPr="00242AA7">
        <w:t xml:space="preserve">student </w:t>
      </w:r>
      <w:r w:rsidR="002E2C67" w:rsidRPr="00242AA7">
        <w:t>feedback</w:t>
      </w:r>
      <w:r w:rsidR="004C7C4A" w:rsidRPr="00242AA7">
        <w:t xml:space="preserve"> in a safe environment</w:t>
      </w:r>
      <w:r w:rsidR="002E2C67" w:rsidRPr="00242AA7">
        <w:t xml:space="preserve"> and</w:t>
      </w:r>
      <w:r w:rsidR="004C7C4A" w:rsidRPr="00242AA7">
        <w:t xml:space="preserve"> to</w:t>
      </w:r>
      <w:r w:rsidR="002E2C67" w:rsidRPr="00242AA7">
        <w:t xml:space="preserve"> </w:t>
      </w:r>
      <w:r w:rsidR="004C7C4A" w:rsidRPr="00242AA7">
        <w:t>facilitate students’ clinically reason capability.</w:t>
      </w:r>
    </w:p>
    <w:p w:rsidR="002E2C67" w:rsidRPr="00242AA7" w:rsidRDefault="00242AA7" w:rsidP="00242AA7">
      <w:pPr>
        <w:pStyle w:val="Healthbullet1lastline"/>
      </w:pPr>
      <w:r>
        <w:t>CREST</w:t>
      </w:r>
      <w:r w:rsidR="002E2C67" w:rsidRPr="00242AA7">
        <w:t xml:space="preserve"> was an interpr</w:t>
      </w:r>
      <w:r w:rsidR="004C7C4A" w:rsidRPr="00242AA7">
        <w:t>ofessional project that developed</w:t>
      </w:r>
      <w:r w:rsidR="002E2C67" w:rsidRPr="00242AA7">
        <w:t xml:space="preserve"> a series of case studies for building </w:t>
      </w:r>
      <w:r w:rsidR="00DD132D" w:rsidRPr="00242AA7">
        <w:t xml:space="preserve">students’ </w:t>
      </w:r>
      <w:r w:rsidR="002E2C67" w:rsidRPr="00242AA7">
        <w:t xml:space="preserve">cultural competence. A website and series of video vignettes were developed to expose students to a variety of culturally complex clinical experiences and provided resources to assist student to develop </w:t>
      </w:r>
      <w:r>
        <w:t>their competences in this area.</w:t>
      </w:r>
    </w:p>
    <w:p w:rsidR="00E95478" w:rsidRPr="00242AA7" w:rsidRDefault="002E2C67" w:rsidP="00242AA7">
      <w:pPr>
        <w:pStyle w:val="Healthbody"/>
      </w:pPr>
      <w:r w:rsidRPr="00242AA7">
        <w:t>The I</w:t>
      </w:r>
      <w:r w:rsidR="00242AA7" w:rsidRPr="00242AA7">
        <w:t>nnovate</w:t>
      </w:r>
      <w:r w:rsidRPr="00242AA7">
        <w:t xml:space="preserve"> website will be updated regularly </w:t>
      </w:r>
      <w:r w:rsidR="00DD132D" w:rsidRPr="00242AA7">
        <w:t>to include additional resources developed relevant to the anticipated audience.</w:t>
      </w:r>
      <w:r w:rsidRPr="00242AA7">
        <w:t xml:space="preserve"> Resources developed by students that are suitable for sharing will also be published on the website</w:t>
      </w:r>
      <w:r w:rsidR="00DD132D" w:rsidRPr="00242AA7">
        <w:t xml:space="preserve">, </w:t>
      </w:r>
      <w:r w:rsidRPr="00242AA7">
        <w:t>extend</w:t>
      </w:r>
      <w:r w:rsidR="00DD132D" w:rsidRPr="00242AA7">
        <w:t>ing and sharing</w:t>
      </w:r>
      <w:r w:rsidR="004C7C4A" w:rsidRPr="00242AA7">
        <w:t xml:space="preserve"> the value of student clinical</w:t>
      </w:r>
      <w:r w:rsidRPr="00242AA7">
        <w:t xml:space="preserve"> research</w:t>
      </w:r>
      <w:r w:rsidR="004C7C4A" w:rsidRPr="00242AA7">
        <w:t xml:space="preserve"> and learning</w:t>
      </w:r>
      <w:r w:rsidRPr="00242AA7">
        <w:t xml:space="preserve">. </w:t>
      </w:r>
    </w:p>
    <w:p w:rsidR="00242AA7" w:rsidRDefault="00242AA7">
      <w:pPr>
        <w:spacing w:line="240" w:lineRule="auto"/>
        <w:ind w:left="0"/>
        <w:rPr>
          <w:rFonts w:eastAsia="MS Mincho" w:cs="Times New Roman"/>
          <w:b/>
          <w:sz w:val="24"/>
          <w:szCs w:val="24"/>
          <w:lang w:val="en-AU"/>
        </w:rPr>
      </w:pPr>
      <w:r>
        <w:br w:type="page"/>
      </w:r>
    </w:p>
    <w:p w:rsidR="006667CE" w:rsidRPr="00242AA7" w:rsidRDefault="00242AA7" w:rsidP="00242AA7">
      <w:pPr>
        <w:pStyle w:val="Healthheading3"/>
      </w:pPr>
      <w:r w:rsidRPr="00242AA7">
        <w:t>PP</w:t>
      </w:r>
      <w:r w:rsidR="006667CE" w:rsidRPr="00242AA7">
        <w:t xml:space="preserve"> clinical educator training </w:t>
      </w:r>
      <w:r w:rsidRPr="00242AA7">
        <w:t>and</w:t>
      </w:r>
      <w:r w:rsidR="006667CE" w:rsidRPr="00242AA7">
        <w:t xml:space="preserve"> engagement </w:t>
      </w:r>
    </w:p>
    <w:p w:rsidR="006667CE" w:rsidRPr="00242AA7" w:rsidRDefault="00787A9F" w:rsidP="00242AA7">
      <w:pPr>
        <w:pStyle w:val="Healthbody"/>
      </w:pPr>
      <w:r w:rsidRPr="00242AA7">
        <w:t>A different approach</w:t>
      </w:r>
      <w:r w:rsidR="00DE0BC2" w:rsidRPr="00242AA7">
        <w:t xml:space="preserve"> was required </w:t>
      </w:r>
      <w:r w:rsidR="00103541" w:rsidRPr="00242AA7">
        <w:t xml:space="preserve">to </w:t>
      </w:r>
      <w:r w:rsidRPr="00242AA7">
        <w:t>establish</w:t>
      </w:r>
      <w:r w:rsidR="002C006F" w:rsidRPr="00242AA7">
        <w:t xml:space="preserve"> th</w:t>
      </w:r>
      <w:r w:rsidR="002F0721" w:rsidRPr="00242AA7">
        <w:t xml:space="preserve">e </w:t>
      </w:r>
      <w:r w:rsidR="00242AA7">
        <w:t>PP n</w:t>
      </w:r>
      <w:r w:rsidR="002F0721" w:rsidRPr="00242AA7">
        <w:t xml:space="preserve">etwork and </w:t>
      </w:r>
      <w:r w:rsidR="002C006F" w:rsidRPr="00242AA7">
        <w:t xml:space="preserve">deliver the workshops to meet the needs of </w:t>
      </w:r>
      <w:r w:rsidR="00242AA7">
        <w:t>PP</w:t>
      </w:r>
      <w:r w:rsidR="002C006F" w:rsidRPr="00242AA7">
        <w:t xml:space="preserve"> clinical educators.</w:t>
      </w:r>
      <w:r w:rsidR="00103541" w:rsidRPr="00242AA7">
        <w:t xml:space="preserve"> </w:t>
      </w:r>
      <w:r w:rsidR="00A46CFC" w:rsidRPr="00242AA7">
        <w:t xml:space="preserve">In </w:t>
      </w:r>
      <w:r w:rsidR="002F0721" w:rsidRPr="00242AA7">
        <w:t xml:space="preserve">early </w:t>
      </w:r>
      <w:r w:rsidR="00A46CFC" w:rsidRPr="00242AA7">
        <w:t xml:space="preserve">discussions between the Project Clinical Liaison and the clinical educators in </w:t>
      </w:r>
      <w:r w:rsidR="00242AA7">
        <w:t>PP</w:t>
      </w:r>
      <w:r w:rsidR="00A46CFC" w:rsidRPr="00242AA7">
        <w:t xml:space="preserve">, </w:t>
      </w:r>
      <w:r w:rsidR="00493184" w:rsidRPr="00242AA7">
        <w:t xml:space="preserve">it was identified that </w:t>
      </w:r>
      <w:r w:rsidR="002F0721" w:rsidRPr="00242AA7">
        <w:t xml:space="preserve">regular attendance at bi-monthly meetings and multiple training workshops </w:t>
      </w:r>
      <w:r w:rsidR="00493184" w:rsidRPr="00242AA7">
        <w:t>was</w:t>
      </w:r>
      <w:r w:rsidR="002F0721" w:rsidRPr="00242AA7">
        <w:t xml:space="preserve"> </w:t>
      </w:r>
      <w:r w:rsidR="00A46CFC" w:rsidRPr="00242AA7">
        <w:t>difficu</w:t>
      </w:r>
      <w:r w:rsidR="007D1A1E" w:rsidRPr="00242AA7">
        <w:t xml:space="preserve">lt to </w:t>
      </w:r>
      <w:r w:rsidR="002F0721" w:rsidRPr="00242AA7">
        <w:t xml:space="preserve">achieve and </w:t>
      </w:r>
      <w:r w:rsidR="007D1A1E" w:rsidRPr="00242AA7">
        <w:t>sustain</w:t>
      </w:r>
      <w:r w:rsidR="00CA4DBA" w:rsidRPr="00242AA7">
        <w:t>,</w:t>
      </w:r>
      <w:r w:rsidR="00F70601" w:rsidRPr="00242AA7">
        <w:t xml:space="preserve"> </w:t>
      </w:r>
      <w:r w:rsidR="002F0721" w:rsidRPr="00242AA7">
        <w:t>due to the high</w:t>
      </w:r>
      <w:r w:rsidR="007D1A1E" w:rsidRPr="00242AA7">
        <w:t xml:space="preserve"> </w:t>
      </w:r>
      <w:r w:rsidR="00F70601" w:rsidRPr="00242AA7">
        <w:t xml:space="preserve">time demands </w:t>
      </w:r>
      <w:r w:rsidR="007D1A1E" w:rsidRPr="00242AA7">
        <w:t xml:space="preserve">of staff working </w:t>
      </w:r>
      <w:r w:rsidR="002F0721" w:rsidRPr="00242AA7">
        <w:t>with</w:t>
      </w:r>
      <w:r w:rsidR="007D1A1E" w:rsidRPr="00242AA7">
        <w:t xml:space="preserve">in these </w:t>
      </w:r>
      <w:r w:rsidR="002F0721" w:rsidRPr="00242AA7">
        <w:t>business settings</w:t>
      </w:r>
      <w:r w:rsidR="002C006F" w:rsidRPr="00242AA7">
        <w:t>.</w:t>
      </w:r>
      <w:r w:rsidR="007D1A1E" w:rsidRPr="00242AA7">
        <w:t xml:space="preserve"> </w:t>
      </w:r>
      <w:r w:rsidR="00883F30" w:rsidRPr="00242AA7">
        <w:t>A decision was made to replace a</w:t>
      </w:r>
      <w:r w:rsidR="00F70601" w:rsidRPr="00242AA7">
        <w:t>ttendance</w:t>
      </w:r>
      <w:r w:rsidR="00CA4DBA" w:rsidRPr="00242AA7">
        <w:t>-</w:t>
      </w:r>
      <w:r w:rsidR="00F70601" w:rsidRPr="00242AA7">
        <w:t xml:space="preserve">based training workshops </w:t>
      </w:r>
      <w:r w:rsidR="00883F30" w:rsidRPr="00242AA7">
        <w:t>w</w:t>
      </w:r>
      <w:r w:rsidR="00132622" w:rsidRPr="00242AA7">
        <w:t>ith the creation of the I</w:t>
      </w:r>
      <w:r w:rsidR="00DD394C">
        <w:t>nnovate</w:t>
      </w:r>
      <w:r w:rsidR="00883F30" w:rsidRPr="00242AA7">
        <w:t xml:space="preserve"> website </w:t>
      </w:r>
      <w:r w:rsidR="00CA4DBA" w:rsidRPr="00242AA7">
        <w:t>including</w:t>
      </w:r>
      <w:r w:rsidR="00883F30" w:rsidRPr="00242AA7">
        <w:t xml:space="preserve"> a dedicated </w:t>
      </w:r>
      <w:r w:rsidR="00F70601" w:rsidRPr="00242AA7">
        <w:t>section</w:t>
      </w:r>
      <w:r w:rsidR="00883F30" w:rsidRPr="00242AA7">
        <w:t xml:space="preserve"> for</w:t>
      </w:r>
      <w:r w:rsidR="00F70601" w:rsidRPr="00242AA7">
        <w:t xml:space="preserve"> </w:t>
      </w:r>
      <w:r w:rsidR="00DD394C">
        <w:t>PP</w:t>
      </w:r>
      <w:r w:rsidR="00F70601" w:rsidRPr="00242AA7">
        <w:t xml:space="preserve"> clinical educator</w:t>
      </w:r>
      <w:r w:rsidR="00883F30" w:rsidRPr="00242AA7">
        <w:t>s</w:t>
      </w:r>
      <w:r w:rsidR="00F70601" w:rsidRPr="00242AA7">
        <w:t xml:space="preserve">. This website </w:t>
      </w:r>
      <w:r w:rsidR="00883F30" w:rsidRPr="00242AA7">
        <w:t>contains</w:t>
      </w:r>
      <w:r w:rsidR="00F70601" w:rsidRPr="00242AA7">
        <w:t xml:space="preserve"> a number of </w:t>
      </w:r>
      <w:r w:rsidR="00883F30" w:rsidRPr="00242AA7">
        <w:t>freely available r</w:t>
      </w:r>
      <w:r w:rsidR="00F70601" w:rsidRPr="00242AA7">
        <w:t xml:space="preserve">esources and information </w:t>
      </w:r>
      <w:r w:rsidR="00883F30" w:rsidRPr="00242AA7">
        <w:t xml:space="preserve">that </w:t>
      </w:r>
      <w:r w:rsidR="00CA4DBA" w:rsidRPr="00242AA7">
        <w:t xml:space="preserve">is </w:t>
      </w:r>
      <w:r w:rsidR="00883F30" w:rsidRPr="00242AA7">
        <w:t>directly relevant t</w:t>
      </w:r>
      <w:r w:rsidR="008372E5" w:rsidRPr="00242AA7">
        <w:t xml:space="preserve">o the </w:t>
      </w:r>
      <w:r w:rsidR="00DD394C">
        <w:t xml:space="preserve">PP </w:t>
      </w:r>
      <w:r w:rsidR="008372E5" w:rsidRPr="00242AA7">
        <w:t>placement</w:t>
      </w:r>
      <w:r w:rsidR="003A0977" w:rsidRPr="00242AA7">
        <w:t xml:space="preserve"> </w:t>
      </w:r>
      <w:r w:rsidR="00883F30" w:rsidRPr="00242AA7">
        <w:t xml:space="preserve">and easily </w:t>
      </w:r>
      <w:r w:rsidR="00855549" w:rsidRPr="00242AA7">
        <w:t>accessible</w:t>
      </w:r>
      <w:r w:rsidR="00F70601" w:rsidRPr="00242AA7">
        <w:t xml:space="preserve"> within the busy clinical environment.</w:t>
      </w:r>
      <w:r w:rsidR="00E73AA4" w:rsidRPr="00242AA7">
        <w:t xml:space="preserve"> </w:t>
      </w:r>
      <w:r w:rsidR="00883F30" w:rsidRPr="00242AA7">
        <w:t xml:space="preserve">Regular bi-monthly meetings to </w:t>
      </w:r>
      <w:r w:rsidR="007D1A1E" w:rsidRPr="00242AA7">
        <w:t>engage</w:t>
      </w:r>
      <w:r w:rsidR="00A46CFC" w:rsidRPr="00242AA7">
        <w:t xml:space="preserve"> </w:t>
      </w:r>
      <w:r w:rsidR="00DD394C">
        <w:t xml:space="preserve">PP </w:t>
      </w:r>
      <w:r w:rsidR="002F0721" w:rsidRPr="00242AA7">
        <w:t xml:space="preserve">clinical educators </w:t>
      </w:r>
      <w:r w:rsidR="00883F30" w:rsidRPr="00242AA7">
        <w:t xml:space="preserve">were replaced with individual consultations </w:t>
      </w:r>
      <w:r w:rsidR="00493184" w:rsidRPr="00242AA7">
        <w:t xml:space="preserve">throughout </w:t>
      </w:r>
      <w:r w:rsidR="00883F30" w:rsidRPr="00242AA7">
        <w:t>the project life and</w:t>
      </w:r>
      <w:r w:rsidR="002F0721" w:rsidRPr="00242AA7">
        <w:t xml:space="preserve"> one </w:t>
      </w:r>
      <w:r w:rsidR="00A46CFC" w:rsidRPr="00242AA7">
        <w:t>evening worksho</w:t>
      </w:r>
      <w:r w:rsidR="002F0721" w:rsidRPr="00242AA7">
        <w:t xml:space="preserve">p </w:t>
      </w:r>
      <w:r w:rsidR="00A46CFC" w:rsidRPr="00242AA7">
        <w:t>followi</w:t>
      </w:r>
      <w:r w:rsidR="00883F30" w:rsidRPr="00242AA7">
        <w:t xml:space="preserve">ng the first cohort of students. A </w:t>
      </w:r>
      <w:r w:rsidR="00A46CFC" w:rsidRPr="00242AA7">
        <w:t xml:space="preserve">leading international expert </w:t>
      </w:r>
      <w:r w:rsidR="00883F30" w:rsidRPr="00242AA7">
        <w:t xml:space="preserve">was engaged </w:t>
      </w:r>
      <w:r w:rsidR="00A46CFC" w:rsidRPr="00242AA7">
        <w:t>to d</w:t>
      </w:r>
      <w:r w:rsidR="00132622" w:rsidRPr="00242AA7">
        <w:t>eliver a seminar on recent</w:t>
      </w:r>
      <w:r w:rsidR="004C7C4A" w:rsidRPr="00242AA7">
        <w:t xml:space="preserve"> research on chronic disease management</w:t>
      </w:r>
      <w:r w:rsidR="00A46CFC" w:rsidRPr="00242AA7">
        <w:t xml:space="preserve"> to </w:t>
      </w:r>
      <w:r w:rsidR="00883F30" w:rsidRPr="00242AA7">
        <w:t xml:space="preserve">further </w:t>
      </w:r>
      <w:r w:rsidR="00A46CFC" w:rsidRPr="00242AA7">
        <w:t xml:space="preserve">encourage attendance. </w:t>
      </w:r>
      <w:r w:rsidR="00E73AA4" w:rsidRPr="00242AA7">
        <w:t>This approach proved to be successful in promoting productive discussion about the student placement experi</w:t>
      </w:r>
      <w:r w:rsidR="004B2C58" w:rsidRPr="00242AA7">
        <w:t>ence</w:t>
      </w:r>
      <w:r w:rsidR="00E73AA4" w:rsidRPr="00242AA7">
        <w:t xml:space="preserve">, and a major outcome of this workshop was the establishment of a </w:t>
      </w:r>
      <w:r w:rsidR="00DD394C">
        <w:t>‘</w:t>
      </w:r>
      <w:r w:rsidR="00E73AA4" w:rsidRPr="00242AA7">
        <w:t>Working Party</w:t>
      </w:r>
      <w:r w:rsidR="00DD394C">
        <w:t>’</w:t>
      </w:r>
      <w:r w:rsidR="00E73AA4" w:rsidRPr="00242AA7">
        <w:t xml:space="preserve"> which will steer and shape future student placements and relevant curriculum.</w:t>
      </w:r>
      <w:r w:rsidR="00233BD9" w:rsidRPr="00242AA7">
        <w:t xml:space="preserve"> </w:t>
      </w:r>
      <w:r w:rsidR="00E73AA4" w:rsidRPr="00242AA7">
        <w:t xml:space="preserve">Given that the </w:t>
      </w:r>
      <w:r w:rsidR="00DD394C">
        <w:t>PP</w:t>
      </w:r>
      <w:r w:rsidR="003B3E92" w:rsidRPr="00242AA7">
        <w:t xml:space="preserve"> p</w:t>
      </w:r>
      <w:r w:rsidR="008372E5" w:rsidRPr="00242AA7">
        <w:t xml:space="preserve">lacement </w:t>
      </w:r>
      <w:r w:rsidR="00E73AA4" w:rsidRPr="00242AA7">
        <w:t xml:space="preserve">closely coincided with the project completion date, there was not sufficient time within the project life to interview the clinical supervisors </w:t>
      </w:r>
      <w:r w:rsidR="00141460" w:rsidRPr="00242AA7">
        <w:t xml:space="preserve">individually </w:t>
      </w:r>
      <w:r w:rsidR="00E73AA4" w:rsidRPr="00242AA7">
        <w:t xml:space="preserve">about </w:t>
      </w:r>
      <w:r w:rsidR="00141460" w:rsidRPr="00242AA7">
        <w:t>their experience</w:t>
      </w:r>
      <w:r w:rsidR="00E73AA4" w:rsidRPr="00242AA7">
        <w:t>. It is anticipated that the formation of the Working Party will enable this to be explored in greater detail in 2014.</w:t>
      </w:r>
    </w:p>
    <w:p w:rsidR="0091391C" w:rsidRPr="00DD394C" w:rsidRDefault="006667CE" w:rsidP="00DD394C">
      <w:pPr>
        <w:pStyle w:val="Healthheading3"/>
      </w:pPr>
      <w:r w:rsidRPr="00DD394C">
        <w:t xml:space="preserve">External collaborative relationships </w:t>
      </w:r>
    </w:p>
    <w:p w:rsidR="00C04F0C" w:rsidRPr="00DD394C" w:rsidRDefault="004C7C4A" w:rsidP="00DD394C">
      <w:pPr>
        <w:pStyle w:val="Healthbody"/>
      </w:pPr>
      <w:r w:rsidRPr="00DD394C">
        <w:t>In addition to the collaborative relationships discussed previously, c</w:t>
      </w:r>
      <w:r w:rsidR="008943CA" w:rsidRPr="00DD394C">
        <w:t xml:space="preserve">ollaboration </w:t>
      </w:r>
      <w:r w:rsidR="000365AE" w:rsidRPr="00DD394C">
        <w:t>with a concurrent HWA funded project (</w:t>
      </w:r>
      <w:r w:rsidR="00DD394C">
        <w:t>IEMML</w:t>
      </w:r>
      <w:r w:rsidR="008943CA" w:rsidRPr="00DD394C">
        <w:t xml:space="preserve">) in the production of posters and videos to support clinical educators in community settings </w:t>
      </w:r>
      <w:r w:rsidR="000365AE" w:rsidRPr="00DD394C">
        <w:t>provided an unexpected</w:t>
      </w:r>
      <w:r w:rsidR="00CA4DBA" w:rsidRPr="00DD394C">
        <w:t>,</w:t>
      </w:r>
      <w:r w:rsidR="000365AE" w:rsidRPr="00DD394C">
        <w:t xml:space="preserve"> cost-effective opportunity to pool expert resources to produce high</w:t>
      </w:r>
      <w:r w:rsidR="00DD394C">
        <w:t>-</w:t>
      </w:r>
      <w:r w:rsidR="000365AE" w:rsidRPr="00DD394C">
        <w:t>quality, practical clin</w:t>
      </w:r>
      <w:r w:rsidR="00645DA7" w:rsidRPr="00DD394C">
        <w:t>ical educator training resources</w:t>
      </w:r>
      <w:r w:rsidR="000365AE" w:rsidRPr="00DD394C">
        <w:t xml:space="preserve">. </w:t>
      </w:r>
      <w:r w:rsidR="00883F30" w:rsidRPr="00DD394C">
        <w:t xml:space="preserve">This did </w:t>
      </w:r>
      <w:r w:rsidR="00DF5851" w:rsidRPr="00DD394C">
        <w:t xml:space="preserve">however </w:t>
      </w:r>
      <w:r w:rsidR="00883F30" w:rsidRPr="00DD394C">
        <w:t xml:space="preserve">present some challenges, as it required </w:t>
      </w:r>
      <w:r w:rsidR="00AA12EE" w:rsidRPr="00DD394C">
        <w:t>a significant amount of</w:t>
      </w:r>
      <w:r w:rsidR="00883F30" w:rsidRPr="00DD394C">
        <w:t xml:space="preserve"> </w:t>
      </w:r>
      <w:r w:rsidR="00141460" w:rsidRPr="00DD394C">
        <w:t xml:space="preserve">additional </w:t>
      </w:r>
      <w:r w:rsidR="00883F30" w:rsidRPr="00DD394C">
        <w:t xml:space="preserve">time which </w:t>
      </w:r>
      <w:r w:rsidR="002746F8" w:rsidRPr="00DD394C">
        <w:t xml:space="preserve">often clashed </w:t>
      </w:r>
      <w:r w:rsidR="00883F30" w:rsidRPr="00DD394C">
        <w:t xml:space="preserve">with </w:t>
      </w:r>
      <w:r w:rsidR="00DF5851" w:rsidRPr="00DD394C">
        <w:t>other major project activities such as workshops, feedback analysis and student placements.</w:t>
      </w:r>
      <w:r w:rsidR="00C04F0C" w:rsidRPr="00DD394C">
        <w:t xml:space="preserve"> Other collaborations with STEP and CREST brought both value and challenges. Increased resource development for clinical educators was a constructive outcome, while the increase in workload also offered its challenges</w:t>
      </w:r>
      <w:r w:rsidRPr="00DD394C">
        <w:t>, which are discussed in more detail below</w:t>
      </w:r>
      <w:r w:rsidR="00C04F0C" w:rsidRPr="00DD394C">
        <w:t>.</w:t>
      </w:r>
    </w:p>
    <w:p w:rsidR="00DF5851" w:rsidRPr="00DD394C" w:rsidRDefault="006667CE" w:rsidP="00DD394C">
      <w:pPr>
        <w:pStyle w:val="Healthheading4"/>
      </w:pPr>
      <w:r w:rsidRPr="00DD394C">
        <w:t>Challenges</w:t>
      </w:r>
    </w:p>
    <w:p w:rsidR="006447E4" w:rsidRPr="00DD394C" w:rsidRDefault="006447E4" w:rsidP="00DD394C">
      <w:pPr>
        <w:pStyle w:val="Healthbody"/>
      </w:pPr>
      <w:r w:rsidRPr="00DD394C">
        <w:t xml:space="preserve">Clinicians’ confidence in adopting the role of clinical educator in addition to their clinical workload has been an issue requiring attention. Knowing </w:t>
      </w:r>
      <w:r w:rsidR="00B62EAF">
        <w:t>‘</w:t>
      </w:r>
      <w:r w:rsidRPr="00DD394C">
        <w:t>what to do with students</w:t>
      </w:r>
      <w:r w:rsidR="00B62EAF">
        <w:t>’</w:t>
      </w:r>
      <w:r w:rsidRPr="00DD394C">
        <w:t xml:space="preserve"> and how to give them an appropriate lea</w:t>
      </w:r>
      <w:r w:rsidR="00B62EAF">
        <w:t>r</w:t>
      </w:r>
      <w:r w:rsidRPr="00DD394C">
        <w:t xml:space="preserve">ning experience without </w:t>
      </w:r>
      <w:r w:rsidR="00E057D6" w:rsidRPr="00DD394C">
        <w:t>interfering with client care</w:t>
      </w:r>
      <w:r w:rsidR="002746F8" w:rsidRPr="00DD394C">
        <w:t xml:space="preserve"> was an issue that existed in</w:t>
      </w:r>
      <w:r w:rsidRPr="00DD394C">
        <w:t xml:space="preserve"> both the CHC and </w:t>
      </w:r>
      <w:r w:rsidR="00B62EAF">
        <w:t>PP</w:t>
      </w:r>
      <w:r w:rsidRPr="00DD394C">
        <w:t xml:space="preserve"> settings. Limited knowledge about the capability of students or their ability to safely and effectively work with clients </w:t>
      </w:r>
      <w:r w:rsidR="00E057D6" w:rsidRPr="00DD394C">
        <w:t>further aggravated this concern</w:t>
      </w:r>
      <w:r w:rsidRPr="00DD394C">
        <w:t xml:space="preserve">. </w:t>
      </w:r>
      <w:r w:rsidR="00E057D6" w:rsidRPr="00DD394C">
        <w:t xml:space="preserve">This initially led to extended periods of time with students observing practice, rather than being able to develop skills through practice. </w:t>
      </w:r>
      <w:r w:rsidR="00E94443" w:rsidRPr="00DD394C">
        <w:t xml:space="preserve">Limited </w:t>
      </w:r>
      <w:r w:rsidR="00E057D6" w:rsidRPr="00DD394C">
        <w:t>‘hands-</w:t>
      </w:r>
      <w:r w:rsidR="00E94443" w:rsidRPr="00DD394C">
        <w:t>on</w:t>
      </w:r>
      <w:r w:rsidR="00E057D6" w:rsidRPr="00DD394C">
        <w:t>’</w:t>
      </w:r>
      <w:r w:rsidR="00CA4DBA" w:rsidRPr="00DD394C">
        <w:t xml:space="preserve"> training</w:t>
      </w:r>
      <w:r w:rsidR="00E94443" w:rsidRPr="00DD394C">
        <w:t xml:space="preserve"> was identified as a problem by student</w:t>
      </w:r>
      <w:r w:rsidR="00CA4DBA" w:rsidRPr="00DD394C">
        <w:t>s</w:t>
      </w:r>
      <w:r w:rsidR="00E94443" w:rsidRPr="00DD394C">
        <w:t xml:space="preserve"> in their </w:t>
      </w:r>
      <w:r w:rsidR="001768D0" w:rsidRPr="00DD394C">
        <w:t xml:space="preserve">early </w:t>
      </w:r>
      <w:r w:rsidR="00E94443" w:rsidRPr="00DD394C">
        <w:t>placement feedback and was a source of dissatisfaction for a small number of students.</w:t>
      </w:r>
      <w:r w:rsidR="0039134B" w:rsidRPr="00DD394C">
        <w:t xml:space="preserve"> Workshops were used to communicate students</w:t>
      </w:r>
      <w:r w:rsidR="00E94443" w:rsidRPr="00DD394C">
        <w:t>’ capabilities, prior learning and clinical experience, as well as identifying activit</w:t>
      </w:r>
      <w:r w:rsidR="00E057D6" w:rsidRPr="00DD394C">
        <w:t xml:space="preserve">ies that students could safely complete with minimal supervision </w:t>
      </w:r>
      <w:r w:rsidR="00E94443" w:rsidRPr="00DD394C">
        <w:t xml:space="preserve">while on placement was helpful in managing this challenge. Further, </w:t>
      </w:r>
      <w:r w:rsidR="0039134B" w:rsidRPr="00DD394C">
        <w:t xml:space="preserve">these </w:t>
      </w:r>
      <w:r w:rsidR="00E94443" w:rsidRPr="00DD394C">
        <w:t>workshops highlighted successful placement experiences</w:t>
      </w:r>
      <w:r w:rsidR="0039134B" w:rsidRPr="00DD394C">
        <w:t>,</w:t>
      </w:r>
      <w:r w:rsidR="00E94443" w:rsidRPr="00DD394C">
        <w:t xml:space="preserve"> </w:t>
      </w:r>
      <w:r w:rsidR="00E057D6" w:rsidRPr="00DD394C">
        <w:t>building a</w:t>
      </w:r>
      <w:r w:rsidR="0039134B" w:rsidRPr="00DD394C">
        <w:t xml:space="preserve"> better</w:t>
      </w:r>
      <w:r w:rsidR="00E94443" w:rsidRPr="00DD394C">
        <w:t xml:space="preserve"> understanding of the range of contributions that students could make to the setting that would improve on students’ perception of their </w:t>
      </w:r>
      <w:r w:rsidR="00E057D6" w:rsidRPr="00DD394C">
        <w:t xml:space="preserve">learning </w:t>
      </w:r>
      <w:r w:rsidR="00E94443" w:rsidRPr="00DD394C">
        <w:t xml:space="preserve">experience. </w:t>
      </w:r>
    </w:p>
    <w:p w:rsidR="00645DA7" w:rsidRPr="00B62EAF" w:rsidRDefault="00E057D6" w:rsidP="00B62EAF">
      <w:pPr>
        <w:pStyle w:val="Healthbody"/>
      </w:pPr>
      <w:r w:rsidRPr="00B62EAF">
        <w:t>Internally</w:t>
      </w:r>
      <w:r w:rsidR="00E94443" w:rsidRPr="00B62EAF">
        <w:t>, project team challenges to the sm</w:t>
      </w:r>
      <w:r w:rsidRPr="00B62EAF">
        <w:t>ooth running of this project included</w:t>
      </w:r>
      <w:r w:rsidR="00E94443" w:rsidRPr="00B62EAF">
        <w:t xml:space="preserve"> m</w:t>
      </w:r>
      <w:r w:rsidR="00DF5851" w:rsidRPr="00B62EAF">
        <w:t>ajor internal workplace changes that occurred during the project life</w:t>
      </w:r>
      <w:r w:rsidR="00855549" w:rsidRPr="00B62EAF">
        <w:t xml:space="preserve"> and which coincided with major reporting deadlines</w:t>
      </w:r>
      <w:r w:rsidR="00E94443" w:rsidRPr="00B62EAF">
        <w:t xml:space="preserve"> </w:t>
      </w:r>
      <w:r w:rsidR="00DF5851" w:rsidRPr="00B62EAF">
        <w:t xml:space="preserve">placed of additional stress on </w:t>
      </w:r>
      <w:r w:rsidR="004D29AD" w:rsidRPr="00B62EAF">
        <w:t xml:space="preserve">achieving </w:t>
      </w:r>
      <w:r w:rsidR="00DF5851" w:rsidRPr="00B62EAF">
        <w:t xml:space="preserve">the project’s activities </w:t>
      </w:r>
      <w:r w:rsidR="001428CA">
        <w:t>and</w:t>
      </w:r>
      <w:r w:rsidR="00DF5851" w:rsidRPr="00B62EAF">
        <w:t xml:space="preserve"> timelines.</w:t>
      </w:r>
      <w:r w:rsidR="00233BD9" w:rsidRPr="00B62EAF">
        <w:t xml:space="preserve"> </w:t>
      </w:r>
      <w:r w:rsidR="00DF5851" w:rsidRPr="00B62EAF">
        <w:t>At the end of 2012, the Department of Physiotherapy re-located premises to a new building within the University, and in early 2013 there was a complete restructure of the professional staff fo</w:t>
      </w:r>
      <w:r w:rsidR="00E94443" w:rsidRPr="00B62EAF">
        <w:t>r the Faculty of Health Sciences</w:t>
      </w:r>
      <w:r w:rsidRPr="00B62EAF">
        <w:t xml:space="preserve">, including significant changes in staffing of the Finance </w:t>
      </w:r>
      <w:r w:rsidR="001428CA">
        <w:t>M</w:t>
      </w:r>
      <w:r w:rsidRPr="00B62EAF">
        <w:t xml:space="preserve">anagement </w:t>
      </w:r>
      <w:r w:rsidR="001428CA">
        <w:t>T</w:t>
      </w:r>
      <w:r w:rsidRPr="00B62EAF">
        <w:t>eam</w:t>
      </w:r>
      <w:r w:rsidR="00DF5851" w:rsidRPr="00B62EAF">
        <w:t xml:space="preserve">. </w:t>
      </w:r>
    </w:p>
    <w:p w:rsidR="00D17D35" w:rsidRPr="0013170B" w:rsidRDefault="00645DA7" w:rsidP="0013170B">
      <w:pPr>
        <w:pStyle w:val="Healthbody"/>
      </w:pPr>
      <w:r w:rsidRPr="0013170B">
        <w:t xml:space="preserve">Development of the website was </w:t>
      </w:r>
      <w:r w:rsidR="00DE3951" w:rsidRPr="0013170B">
        <w:t>also a significant challenge</w:t>
      </w:r>
      <w:r w:rsidRPr="0013170B">
        <w:t xml:space="preserve"> </w:t>
      </w:r>
      <w:r w:rsidR="00AA12EE" w:rsidRPr="0013170B">
        <w:t xml:space="preserve">to be completed within the project life </w:t>
      </w:r>
      <w:r w:rsidR="00E73AA4" w:rsidRPr="0013170B">
        <w:t>as commencing this activity had to be delayed unt</w:t>
      </w:r>
      <w:r w:rsidR="002C3C20" w:rsidRPr="0013170B">
        <w:t xml:space="preserve">il the </w:t>
      </w:r>
      <w:r w:rsidR="0013170B">
        <w:t>PP</w:t>
      </w:r>
      <w:r w:rsidR="002C3C20" w:rsidRPr="0013170B">
        <w:t xml:space="preserve"> placement</w:t>
      </w:r>
      <w:r w:rsidR="00E73AA4" w:rsidRPr="0013170B">
        <w:t xml:space="preserve"> and both final workshops were completed</w:t>
      </w:r>
      <w:r w:rsidR="004D29AD" w:rsidRPr="0013170B">
        <w:t>,</w:t>
      </w:r>
      <w:r w:rsidR="00E73AA4" w:rsidRPr="0013170B">
        <w:t xml:space="preserve"> to ensure that the content was responsive to the current needs of</w:t>
      </w:r>
      <w:r w:rsidR="00E94443" w:rsidRPr="0013170B">
        <w:t xml:space="preserve"> the clinical educators.</w:t>
      </w:r>
      <w:r w:rsidR="00E73AA4" w:rsidRPr="0013170B">
        <w:t xml:space="preserve"> This left little time t</w:t>
      </w:r>
      <w:r w:rsidRPr="0013170B">
        <w:t xml:space="preserve">o </w:t>
      </w:r>
      <w:r w:rsidR="00E73AA4" w:rsidRPr="0013170B">
        <w:t xml:space="preserve">undertake and </w:t>
      </w:r>
      <w:r w:rsidRPr="0013170B">
        <w:t xml:space="preserve">complete </w:t>
      </w:r>
      <w:r w:rsidR="00E73AA4" w:rsidRPr="0013170B">
        <w:t>this activity within the project timelines.</w:t>
      </w:r>
      <w:r w:rsidR="00E057D6" w:rsidRPr="0013170B">
        <w:t xml:space="preserve"> The decision to employ an external </w:t>
      </w:r>
      <w:r w:rsidR="0013170B">
        <w:t xml:space="preserve">web </w:t>
      </w:r>
      <w:r w:rsidR="00E057D6" w:rsidRPr="0013170B">
        <w:t>design company to develop the website added to the learning and the challenges as communication needs with a team unfamiliar with educational websites were worked through. However, with an engaging and professional website presence, this decision was judged a success.</w:t>
      </w:r>
    </w:p>
    <w:p w:rsidR="00141460" w:rsidRPr="001A4902" w:rsidRDefault="00525DDE" w:rsidP="0013170B">
      <w:pPr>
        <w:pStyle w:val="Healthheading2"/>
      </w:pPr>
      <w:r w:rsidRPr="00C30184">
        <w:t>Sustainability</w:t>
      </w:r>
    </w:p>
    <w:p w:rsidR="007C61DE" w:rsidRPr="0013170B" w:rsidRDefault="007C1C6A" w:rsidP="0013170B">
      <w:pPr>
        <w:pStyle w:val="Healthbody"/>
      </w:pPr>
      <w:r w:rsidRPr="0013170B">
        <w:t xml:space="preserve">The Innovate </w:t>
      </w:r>
      <w:r w:rsidR="0013170B">
        <w:t>P</w:t>
      </w:r>
      <w:r w:rsidRPr="0013170B">
        <w:t>roject has successfully expanded clinical placement opportunities beyond the hospital setting into community and private sectors.</w:t>
      </w:r>
      <w:r w:rsidR="00233BD9" w:rsidRPr="0013170B">
        <w:t xml:space="preserve"> </w:t>
      </w:r>
      <w:r w:rsidRPr="0013170B">
        <w:t>This ac</w:t>
      </w:r>
      <w:r w:rsidR="007C61DE" w:rsidRPr="0013170B">
        <w:t>hievement means that there is</w:t>
      </w:r>
      <w:r w:rsidRPr="0013170B">
        <w:t xml:space="preserve"> less reliance on the acute sector which has traditionally been approaching capacity in clinical placement opportunities.</w:t>
      </w:r>
      <w:r w:rsidR="00233BD9" w:rsidRPr="0013170B">
        <w:t xml:space="preserve"> </w:t>
      </w:r>
      <w:r w:rsidRPr="0013170B">
        <w:t>This not only means more flexibility and sustainability for future clinical placement options, but also provides students with improved work preparation with exposure across a number of different health settings providing greater insight to a patient’s journey and health service availability.</w:t>
      </w:r>
      <w:r w:rsidR="00233BD9" w:rsidRPr="0013170B">
        <w:t xml:space="preserve"> </w:t>
      </w:r>
      <w:r w:rsidRPr="0013170B">
        <w:t>This has achieved the aim of improving capacity and quality for student placements</w:t>
      </w:r>
      <w:r w:rsidR="0013170B">
        <w:t>.</w:t>
      </w:r>
    </w:p>
    <w:p w:rsidR="007C61DE" w:rsidRPr="0013170B" w:rsidRDefault="007C1C6A" w:rsidP="0013170B">
      <w:pPr>
        <w:pStyle w:val="Healthbody"/>
      </w:pPr>
      <w:r w:rsidRPr="0013170B">
        <w:t xml:space="preserve">The Innovate project investigated the specific needs of the community and </w:t>
      </w:r>
      <w:r w:rsidR="00E5202E">
        <w:t>PP</w:t>
      </w:r>
      <w:r w:rsidRPr="0013170B">
        <w:t xml:space="preserve"> areas.</w:t>
      </w:r>
      <w:r w:rsidR="00233BD9" w:rsidRPr="0013170B">
        <w:t xml:space="preserve"> </w:t>
      </w:r>
      <w:r w:rsidRPr="0013170B">
        <w:t xml:space="preserve">Within community health it was identified that patient </w:t>
      </w:r>
      <w:r w:rsidR="002746F8" w:rsidRPr="0013170B">
        <w:t>care</w:t>
      </w:r>
      <w:r w:rsidR="00233BD9" w:rsidRPr="0013170B">
        <w:t xml:space="preserve"> </w:t>
      </w:r>
      <w:r w:rsidRPr="0013170B">
        <w:t xml:space="preserve">was delivered with a very team oriented focus, and the challenge with physiotherapy specific supervision was that in many </w:t>
      </w:r>
      <w:r w:rsidR="001768D0" w:rsidRPr="0013170B">
        <w:t>organi</w:t>
      </w:r>
      <w:r w:rsidR="0013170B">
        <w:t>s</w:t>
      </w:r>
      <w:r w:rsidR="001768D0" w:rsidRPr="0013170B">
        <w:t>ations,</w:t>
      </w:r>
      <w:r w:rsidR="0013170B">
        <w:t xml:space="preserve"> full-</w:t>
      </w:r>
      <w:r w:rsidRPr="0013170B">
        <w:t>time physiotherapists were not present.</w:t>
      </w:r>
      <w:r w:rsidR="00233BD9" w:rsidRPr="0013170B">
        <w:t xml:space="preserve"> </w:t>
      </w:r>
      <w:r w:rsidRPr="0013170B">
        <w:t>Therefore, the assessment and structure of the clinic was designed with the focus of understanding the health service, where clients come from, what services are available and which health professions operate within the team.</w:t>
      </w:r>
      <w:r w:rsidR="00233BD9" w:rsidRPr="0013170B">
        <w:t xml:space="preserve"> </w:t>
      </w:r>
      <w:r w:rsidRPr="0013170B">
        <w:t>Through consultation it was decided that it was not essential that students be supervised solely by a physiotherapist but rather be supervised within the allied health team with the physiotherapist taking a key lead.</w:t>
      </w:r>
      <w:r w:rsidR="00233BD9" w:rsidRPr="0013170B">
        <w:t xml:space="preserve"> </w:t>
      </w:r>
      <w:r w:rsidRPr="0013170B">
        <w:t>This flexible model opened up many new opportunities within this sector and will add to the sustainability of the program in this area for the future</w:t>
      </w:r>
      <w:r w:rsidR="007C61DE" w:rsidRPr="0013170B">
        <w:t>.</w:t>
      </w:r>
    </w:p>
    <w:p w:rsidR="007C1C6A" w:rsidRPr="0013170B" w:rsidRDefault="007C1C6A" w:rsidP="0013170B">
      <w:pPr>
        <w:pStyle w:val="Healthbody"/>
      </w:pPr>
      <w:r w:rsidRPr="0013170B">
        <w:t>A number of e-Learning resources have been developed as part of this project</w:t>
      </w:r>
      <w:r w:rsidR="007C61DE" w:rsidRPr="0013170B">
        <w:t xml:space="preserve"> and in collaboration with other HWA funded teams</w:t>
      </w:r>
      <w:r w:rsidRPr="0013170B">
        <w:t>.</w:t>
      </w:r>
      <w:r w:rsidR="00233BD9" w:rsidRPr="0013170B">
        <w:t xml:space="preserve"> </w:t>
      </w:r>
      <w:r w:rsidRPr="0013170B">
        <w:t>This information has assisted in improving the experience of clinical providers and made the process of taking on students for these placements more transparent and supported.</w:t>
      </w:r>
    </w:p>
    <w:p w:rsidR="000D347C" w:rsidRPr="0013170B" w:rsidRDefault="007C1C6A" w:rsidP="0013170B">
      <w:pPr>
        <w:pStyle w:val="Healthbody"/>
      </w:pPr>
      <w:r w:rsidRPr="0013170B">
        <w:t>The major running costs of this program are costs involved for clinical placements.</w:t>
      </w:r>
      <w:r w:rsidR="00233BD9" w:rsidRPr="0013170B">
        <w:t xml:space="preserve"> </w:t>
      </w:r>
      <w:r w:rsidRPr="0013170B">
        <w:t>Traditionally, no funding has been provided to these types of placements in previous clinical programs for physiotherapy.</w:t>
      </w:r>
      <w:r w:rsidR="00233BD9" w:rsidRPr="0013170B">
        <w:t xml:space="preserve"> </w:t>
      </w:r>
      <w:r w:rsidRPr="0013170B">
        <w:t xml:space="preserve">This project enabled some financial incentives to be provided in the form of $25 per day for clinical placements. </w:t>
      </w:r>
      <w:r w:rsidR="00D723FD" w:rsidRPr="0013170B">
        <w:t xml:space="preserve">With the introduction of </w:t>
      </w:r>
      <w:r w:rsidR="005A4BB6" w:rsidRPr="0013170B">
        <w:t xml:space="preserve">the </w:t>
      </w:r>
      <w:r w:rsidR="000D347C" w:rsidRPr="0013170B">
        <w:t xml:space="preserve">Government’s </w:t>
      </w:r>
      <w:r w:rsidR="00D723FD" w:rsidRPr="0013170B">
        <w:t>$35 a day</w:t>
      </w:r>
      <w:r w:rsidR="005A4BB6" w:rsidRPr="0013170B">
        <w:t xml:space="preserve"> support for clinical placements, the additional $10 a day per student</w:t>
      </w:r>
      <w:r w:rsidR="00D723FD" w:rsidRPr="0013170B">
        <w:t xml:space="preserve"> </w:t>
      </w:r>
      <w:r w:rsidR="000D347C" w:rsidRPr="0013170B">
        <w:t>is a requirement for the future.</w:t>
      </w:r>
    </w:p>
    <w:p w:rsidR="007C1C6A" w:rsidRPr="0013170B" w:rsidRDefault="007C1C6A" w:rsidP="0013170B">
      <w:pPr>
        <w:pStyle w:val="Healthbody"/>
      </w:pPr>
      <w:r w:rsidRPr="0013170B">
        <w:t>This funding has had a dual effect:</w:t>
      </w:r>
    </w:p>
    <w:p w:rsidR="0002472D" w:rsidRPr="0013170B" w:rsidRDefault="007C1C6A" w:rsidP="0013170B">
      <w:pPr>
        <w:pStyle w:val="Healthbullet1"/>
      </w:pPr>
      <w:r w:rsidRPr="0013170B">
        <w:t xml:space="preserve">It has assisted in opening up the conversation for possible clinical placements in areas that traditionally have not </w:t>
      </w:r>
      <w:r w:rsidR="00352FF4" w:rsidRPr="0013170B">
        <w:t xml:space="preserve">taken </w:t>
      </w:r>
      <w:r w:rsidRPr="0013170B">
        <w:t>students</w:t>
      </w:r>
      <w:r w:rsidR="00352FF4" w:rsidRPr="0013170B">
        <w:t xml:space="preserve"> for placements</w:t>
      </w:r>
      <w:r w:rsidRPr="0013170B">
        <w:t xml:space="preserve">. </w:t>
      </w:r>
      <w:r w:rsidR="005A4BB6" w:rsidRPr="0013170B">
        <w:t xml:space="preserve">Modest funding </w:t>
      </w:r>
      <w:r w:rsidR="000D347C" w:rsidRPr="0013170B">
        <w:t>and</w:t>
      </w:r>
      <w:r w:rsidR="00005DB4" w:rsidRPr="0013170B">
        <w:t xml:space="preserve"> active strategies to develop </w:t>
      </w:r>
      <w:r w:rsidR="0002472D" w:rsidRPr="0013170B">
        <w:t>mutually beneficial relationships were viewed as important</w:t>
      </w:r>
      <w:r w:rsidRPr="0013170B">
        <w:t>.</w:t>
      </w:r>
      <w:r w:rsidR="00005DB4" w:rsidRPr="0013170B">
        <w:t xml:space="preserve"> </w:t>
      </w:r>
      <w:r w:rsidR="0002472D" w:rsidRPr="0013170B">
        <w:t>There is a risk that if funding is removed; there will be less incentive to take students, even if clinicians can see cle</w:t>
      </w:r>
      <w:r w:rsidR="0013170B">
        <w:t>ar benefits in taking students.</w:t>
      </w:r>
    </w:p>
    <w:p w:rsidR="005F71C9" w:rsidRDefault="007C1C6A" w:rsidP="0013170B">
      <w:pPr>
        <w:pStyle w:val="Healthbullet1lastline"/>
      </w:pPr>
      <w:r w:rsidRPr="0013170B">
        <w:t xml:space="preserve">It has created an appetite for financial reward among clinical providers and an expectation that this would be provided for placements. </w:t>
      </w:r>
      <w:r w:rsidR="00D723FD" w:rsidRPr="0013170B">
        <w:t>Th</w:t>
      </w:r>
      <w:r w:rsidR="0002472D" w:rsidRPr="0013170B">
        <w:t>e requirement for</w:t>
      </w:r>
      <w:r w:rsidR="00D723FD" w:rsidRPr="0013170B">
        <w:t xml:space="preserve"> </w:t>
      </w:r>
      <w:r w:rsidR="0013170B">
        <w:t>u</w:t>
      </w:r>
      <w:r w:rsidR="00D723FD" w:rsidRPr="0013170B">
        <w:t>niversities t</w:t>
      </w:r>
      <w:r w:rsidR="00005DB4" w:rsidRPr="0013170B">
        <w:t>o find sufficient funds</w:t>
      </w:r>
      <w:r w:rsidR="00D723FD" w:rsidRPr="0013170B">
        <w:t xml:space="preserve"> to cover the cost of clinical placements </w:t>
      </w:r>
      <w:r w:rsidR="0002472D" w:rsidRPr="0013170B">
        <w:t xml:space="preserve">may be problematic and can challenge the sustainability of any project, especially if funds cannot be found to cover </w:t>
      </w:r>
      <w:r w:rsidR="00D16498" w:rsidRPr="0013170B">
        <w:t>the cost of</w:t>
      </w:r>
      <w:r w:rsidR="005F71C9" w:rsidRPr="0013170B">
        <w:t xml:space="preserve"> placement</w:t>
      </w:r>
      <w:r w:rsidR="0013170B">
        <w:t>.</w:t>
      </w:r>
    </w:p>
    <w:p w:rsidR="007C1C6A" w:rsidRPr="0013170B" w:rsidRDefault="007C1C6A" w:rsidP="0013170B">
      <w:pPr>
        <w:pStyle w:val="Healthbody"/>
      </w:pPr>
      <w:r w:rsidRPr="0013170B">
        <w:t xml:space="preserve">The introduction of a </w:t>
      </w:r>
      <w:r w:rsidR="001768D0" w:rsidRPr="0013170B">
        <w:t>standardi</w:t>
      </w:r>
      <w:r w:rsidR="0013170B" w:rsidRPr="0013170B">
        <w:t>s</w:t>
      </w:r>
      <w:r w:rsidR="001768D0" w:rsidRPr="0013170B">
        <w:t>ed</w:t>
      </w:r>
      <w:r w:rsidRPr="0013170B">
        <w:t xml:space="preserve"> rate by the Victorian government of $35 per day per student at the same time of this project has also contributed to this expectation.</w:t>
      </w:r>
      <w:r w:rsidR="00233BD9" w:rsidRPr="0013170B">
        <w:t xml:space="preserve"> </w:t>
      </w:r>
      <w:r w:rsidRPr="0013170B">
        <w:t>While this $35 per day is primarily directed at the acute sector and hospitals in particular, it has raised issues of equity amongst other sectors.</w:t>
      </w:r>
      <w:r w:rsidR="00233BD9" w:rsidRPr="0013170B">
        <w:t xml:space="preserve"> </w:t>
      </w:r>
      <w:r w:rsidRPr="0013170B">
        <w:t>Following this project, the follo</w:t>
      </w:r>
      <w:r w:rsidR="001A4902" w:rsidRPr="0013170B">
        <w:t>wing recommendation was</w:t>
      </w:r>
      <w:r w:rsidRPr="0013170B">
        <w:t xml:space="preserve"> made to the physiotherapy </w:t>
      </w:r>
      <w:r w:rsidR="005F71C9" w:rsidRPr="0013170B">
        <w:t>department which has</w:t>
      </w:r>
      <w:r w:rsidRPr="0013170B">
        <w:t xml:space="preserve"> now been supported from 2014 onwards:</w:t>
      </w:r>
    </w:p>
    <w:p w:rsidR="007C1C6A" w:rsidRPr="0013170B" w:rsidRDefault="007C1C6A" w:rsidP="0013170B">
      <w:pPr>
        <w:pStyle w:val="Healthbullet1lastline"/>
      </w:pPr>
      <w:r w:rsidRPr="0013170B">
        <w:t xml:space="preserve">Community and </w:t>
      </w:r>
      <w:r w:rsidR="0013170B">
        <w:t>PP</w:t>
      </w:r>
      <w:r w:rsidRPr="0013170B">
        <w:t xml:space="preserve"> placements </w:t>
      </w:r>
      <w:proofErr w:type="gramStart"/>
      <w:r w:rsidR="00DF37BB">
        <w:t>be</w:t>
      </w:r>
      <w:proofErr w:type="gramEnd"/>
      <w:r w:rsidR="00DF37BB">
        <w:t xml:space="preserve"> </w:t>
      </w:r>
      <w:r w:rsidRPr="0013170B">
        <w:t>regarded as a core physiotherapy experience for students and as such be treated equitably to hospital placements in the form of future fin</w:t>
      </w:r>
      <w:r w:rsidR="0013170B">
        <w:t>ancial payments of $35 per day.</w:t>
      </w:r>
    </w:p>
    <w:p w:rsidR="001A4902" w:rsidRPr="007C1C6A" w:rsidRDefault="007C1C6A" w:rsidP="0013170B">
      <w:pPr>
        <w:pStyle w:val="Healthbody"/>
      </w:pPr>
      <w:r w:rsidRPr="007C1C6A">
        <w:t>This recommendation has been accepted by the physiotherapy department and all placements from 2014, regardless of sector will be paid the same rate.</w:t>
      </w:r>
      <w:r w:rsidR="00233BD9">
        <w:t xml:space="preserve"> </w:t>
      </w:r>
      <w:r w:rsidRPr="007C1C6A">
        <w:t xml:space="preserve">This has been an important issue to resolve as it has a significant impact on the sustainability of maintaining these </w:t>
      </w:r>
      <w:r w:rsidR="0013170B">
        <w:t>newly established partnerships.</w:t>
      </w:r>
    </w:p>
    <w:p w:rsidR="0013170B" w:rsidRDefault="0013170B">
      <w:pPr>
        <w:spacing w:line="240" w:lineRule="auto"/>
        <w:ind w:left="0"/>
      </w:pPr>
      <w:r>
        <w:br w:type="page"/>
      </w:r>
    </w:p>
    <w:p w:rsidR="008C2E42" w:rsidRPr="0013170B" w:rsidRDefault="007C1C6A" w:rsidP="0013170B">
      <w:pPr>
        <w:pStyle w:val="Healthbody"/>
      </w:pPr>
      <w:r w:rsidRPr="0013170B">
        <w:t xml:space="preserve">Other issues with sustainability are personnel time to maintain these new relationships from an engagement perspective. </w:t>
      </w:r>
      <w:r w:rsidR="008C2E42" w:rsidRPr="0013170B">
        <w:t>The University of Melbourne has committed to the ongoing sustainability of this project by incorporating a number of the project’s critical functions within the ongoing Clinical Education Manager’s role. These functions include negotiating number and timing of placements, maintaining relationships with the clinical educators and acting as the link between academic subject coordinators, students and clinical educators and ensuring that any issues of concern are identified early and resolved with the support of the appropriate academic coordinator.</w:t>
      </w:r>
    </w:p>
    <w:p w:rsidR="001A4902" w:rsidRPr="0013170B" w:rsidRDefault="007C1C6A" w:rsidP="00DF37BB">
      <w:pPr>
        <w:pStyle w:val="Healthbullet1lastline"/>
      </w:pPr>
      <w:r w:rsidRPr="0013170B">
        <w:t xml:space="preserve">Two new committees have also been formed – </w:t>
      </w:r>
      <w:r w:rsidR="0013170B">
        <w:t>CHC</w:t>
      </w:r>
      <w:r w:rsidRPr="0013170B">
        <w:t xml:space="preserve"> Working Group and </w:t>
      </w:r>
      <w:r w:rsidR="0013170B">
        <w:t>PP n</w:t>
      </w:r>
      <w:r w:rsidRPr="0013170B">
        <w:t>etwork.</w:t>
      </w:r>
      <w:r w:rsidR="00233BD9" w:rsidRPr="0013170B">
        <w:t xml:space="preserve"> </w:t>
      </w:r>
      <w:r w:rsidR="0013170B">
        <w:t>These committees are in-</w:t>
      </w:r>
      <w:r w:rsidRPr="0013170B">
        <w:t xml:space="preserve">line with other core areas of practice and will meet </w:t>
      </w:r>
      <w:r w:rsidR="0013170B">
        <w:t>four</w:t>
      </w:r>
      <w:r w:rsidRPr="0013170B">
        <w:t xml:space="preserve"> times per year with the university to discuss any issues pertinent to clinical education in their respective areas.</w:t>
      </w:r>
      <w:r w:rsidR="000D38FB" w:rsidRPr="0013170B">
        <w:t xml:space="preserve"> </w:t>
      </w:r>
    </w:p>
    <w:p w:rsidR="00D35DE9" w:rsidRPr="0013170B" w:rsidRDefault="007C1C6A" w:rsidP="0013170B">
      <w:pPr>
        <w:pStyle w:val="Healthbody"/>
      </w:pPr>
      <w:r w:rsidRPr="0013170B">
        <w:t>All clinical resource materials are reviewed by the Clinical Education Manager, Academic Clinical Coordinator and individual subject coordinators.</w:t>
      </w:r>
      <w:r w:rsidR="00233BD9" w:rsidRPr="0013170B">
        <w:t xml:space="preserve"> </w:t>
      </w:r>
      <w:r w:rsidRPr="0013170B">
        <w:t>The materials created as a result of this project will be reviewed on a yearly basis by the Clinical Education Manager.</w:t>
      </w:r>
      <w:r w:rsidR="00233BD9" w:rsidRPr="0013170B">
        <w:t xml:space="preserve"> </w:t>
      </w:r>
      <w:r w:rsidRPr="0013170B">
        <w:t>Any updates required will then be delegated to all members of the clinical team within the department.</w:t>
      </w:r>
      <w:r w:rsidR="000D38FB" w:rsidRPr="0013170B">
        <w:t xml:space="preserve"> </w:t>
      </w:r>
      <w:r w:rsidRPr="0013170B">
        <w:t>These resources are not for sole use by the physiotherapy department at the University of Melbourne.</w:t>
      </w:r>
      <w:r w:rsidR="00233BD9" w:rsidRPr="0013170B">
        <w:t xml:space="preserve"> </w:t>
      </w:r>
      <w:r w:rsidRPr="0013170B">
        <w:t>They have been developed as a guide to direct how to set up this type of placement and how to assist with engaging clinical providers in these settings.</w:t>
      </w:r>
      <w:r w:rsidR="00233BD9" w:rsidRPr="0013170B">
        <w:t xml:space="preserve"> </w:t>
      </w:r>
      <w:r w:rsidRPr="0013170B">
        <w:t>They are applicable for use by university and clinical providers across a range of settings and disciplines.</w:t>
      </w:r>
    </w:p>
    <w:p w:rsidR="005F7830" w:rsidRPr="0013170B" w:rsidRDefault="005F7830" w:rsidP="0013170B">
      <w:pPr>
        <w:pStyle w:val="Healthheading2"/>
      </w:pPr>
      <w:r w:rsidRPr="0013170B">
        <w:t xml:space="preserve">Limitations and </w:t>
      </w:r>
      <w:r w:rsidR="0052096E" w:rsidRPr="0013170B">
        <w:t>s</w:t>
      </w:r>
      <w:r w:rsidR="001A4902" w:rsidRPr="0013170B">
        <w:t>olutions</w:t>
      </w:r>
    </w:p>
    <w:p w:rsidR="0024105B" w:rsidRPr="00DF37BB" w:rsidRDefault="00F26902" w:rsidP="00DF37BB">
      <w:pPr>
        <w:pStyle w:val="Healthbody"/>
      </w:pPr>
      <w:r w:rsidRPr="00DF37BB">
        <w:t xml:space="preserve">Educating students is most effective when students are motivated by learning and when educators understand the students learning needs and have the skills to scaffold these learning needs. In both the CHC and </w:t>
      </w:r>
      <w:r w:rsidR="002F21BF">
        <w:t>PP</w:t>
      </w:r>
      <w:r w:rsidRPr="00DF37BB">
        <w:t xml:space="preserve"> settings, clinicians were unfamiliar with students</w:t>
      </w:r>
      <w:r w:rsidR="006903E5" w:rsidRPr="00DF37BB">
        <w:t>’</w:t>
      </w:r>
      <w:r w:rsidRPr="00DF37BB">
        <w:t xml:space="preserve"> capabilities, their existing knowledge and skills set</w:t>
      </w:r>
      <w:r w:rsidR="006903E5" w:rsidRPr="00DF37BB">
        <w:t xml:space="preserve"> relevant to the practice setting or their motivation to learn within the clinical context. The concern that students may not want to be attending </w:t>
      </w:r>
      <w:r w:rsidR="000D38FB" w:rsidRPr="00DF37BB">
        <w:t xml:space="preserve">community </w:t>
      </w:r>
      <w:r w:rsidR="006903E5" w:rsidRPr="00DF37BB">
        <w:t xml:space="preserve">clinics was voiced early in our </w:t>
      </w:r>
      <w:r w:rsidR="000D38FB" w:rsidRPr="00DF37BB">
        <w:t>engagement with clinicians</w:t>
      </w:r>
      <w:r w:rsidR="006903E5" w:rsidRPr="00DF37BB">
        <w:t xml:space="preserve">. Private practitioners asked to interview students to confirm their motivation to attend the clinics and CHC practitioners expressed anxiety with how to keep students motivated during the clinics. Past experience with physiotherapy students suggested that they would </w:t>
      </w:r>
      <w:r w:rsidR="0024105B" w:rsidRPr="00DF37BB">
        <w:t xml:space="preserve">prefer </w:t>
      </w:r>
      <w:r w:rsidR="006903E5" w:rsidRPr="00DF37BB">
        <w:t xml:space="preserve">working with </w:t>
      </w:r>
      <w:r w:rsidR="0024105B" w:rsidRPr="00DF37BB">
        <w:t>patients</w:t>
      </w:r>
      <w:r w:rsidR="006903E5" w:rsidRPr="00DF37BB">
        <w:t xml:space="preserve"> with acute conditions which all</w:t>
      </w:r>
      <w:r w:rsidR="002F21BF">
        <w:t>ows for a more ‘hands-</w:t>
      </w:r>
      <w:r w:rsidR="006903E5" w:rsidRPr="00DF37BB">
        <w:t xml:space="preserve">on’ encounter and an opportunity to use </w:t>
      </w:r>
      <w:r w:rsidR="000D38FB" w:rsidRPr="00DF37BB">
        <w:t xml:space="preserve">their </w:t>
      </w:r>
      <w:r w:rsidR="006903E5" w:rsidRPr="00DF37BB">
        <w:t xml:space="preserve">skills and knowledge </w:t>
      </w:r>
      <w:r w:rsidR="0024105B" w:rsidRPr="00DF37BB">
        <w:t>to achieve</w:t>
      </w:r>
      <w:r w:rsidR="006903E5" w:rsidRPr="00DF37BB">
        <w:t xml:space="preserve"> a more visible and rapid improvement in the patient</w:t>
      </w:r>
      <w:r w:rsidR="0024105B" w:rsidRPr="00DF37BB">
        <w:t>’</w:t>
      </w:r>
      <w:r w:rsidR="006903E5" w:rsidRPr="00DF37BB">
        <w:t>s</w:t>
      </w:r>
      <w:r w:rsidR="0024105B" w:rsidRPr="00DF37BB">
        <w:t xml:space="preserve"> condition</w:t>
      </w:r>
      <w:r w:rsidR="006903E5" w:rsidRPr="00DF37BB">
        <w:t xml:space="preserve">. </w:t>
      </w:r>
      <w:r w:rsidR="0024105B" w:rsidRPr="00DF37BB">
        <w:t xml:space="preserve">The more client empowering approach taken in CHC is </w:t>
      </w:r>
      <w:r w:rsidR="006E61F3" w:rsidRPr="00DF37BB">
        <w:t xml:space="preserve">often </w:t>
      </w:r>
      <w:r w:rsidR="0024105B" w:rsidRPr="00DF37BB">
        <w:t xml:space="preserve">explicitly </w:t>
      </w:r>
      <w:r w:rsidR="006E61F3" w:rsidRPr="00DF37BB">
        <w:t>‘</w:t>
      </w:r>
      <w:r w:rsidR="0024105B" w:rsidRPr="00DF37BB">
        <w:t>hands off</w:t>
      </w:r>
      <w:r w:rsidR="00F60A3B" w:rsidRPr="00DF37BB">
        <w:t>’</w:t>
      </w:r>
      <w:r w:rsidR="0024105B" w:rsidRPr="00DF37BB">
        <w:t xml:space="preserve"> and seeks to </w:t>
      </w:r>
      <w:r w:rsidR="006E61F3" w:rsidRPr="00DF37BB">
        <w:t xml:space="preserve">empower and enable </w:t>
      </w:r>
      <w:r w:rsidR="002F21BF">
        <w:t>the client for independent self-</w:t>
      </w:r>
      <w:r w:rsidR="0024105B" w:rsidRPr="00DF37BB">
        <w:t xml:space="preserve">management of their chronic condition and for </w:t>
      </w:r>
      <w:r w:rsidR="002F21BF" w:rsidRPr="00DF37BB">
        <w:t>behaviour</w:t>
      </w:r>
      <w:r w:rsidR="000D38FB" w:rsidRPr="00DF37BB">
        <w:t xml:space="preserve"> change over time. This</w:t>
      </w:r>
      <w:r w:rsidR="0024105B" w:rsidRPr="00DF37BB">
        <w:t xml:space="preserve"> </w:t>
      </w:r>
      <w:r w:rsidR="006E61F3" w:rsidRPr="00DF37BB">
        <w:t xml:space="preserve">often </w:t>
      </w:r>
      <w:r w:rsidR="0024105B" w:rsidRPr="00DF37BB">
        <w:t>requires lengthier engagement between client and practitioner and change in h</w:t>
      </w:r>
      <w:r w:rsidR="000D38FB" w:rsidRPr="00DF37BB">
        <w:t>ealth status can be slow and less</w:t>
      </w:r>
      <w:r w:rsidR="0024105B" w:rsidRPr="00DF37BB">
        <w:t xml:space="preserve"> visi</w:t>
      </w:r>
      <w:r w:rsidR="001768D0" w:rsidRPr="00DF37BB">
        <w:t>ble. Difficulty maintaining</w:t>
      </w:r>
      <w:r w:rsidR="0024105B" w:rsidRPr="00DF37BB">
        <w:t xml:space="preserve"> </w:t>
      </w:r>
      <w:r w:rsidR="006E61F3" w:rsidRPr="00DF37BB">
        <w:t xml:space="preserve">student </w:t>
      </w:r>
      <w:r w:rsidR="0024105B" w:rsidRPr="00DF37BB">
        <w:t xml:space="preserve">motivation in the CHC context was anticipated, although their interest in </w:t>
      </w:r>
      <w:r w:rsidR="00E5202E">
        <w:t>PP</w:t>
      </w:r>
      <w:r w:rsidR="0024105B" w:rsidRPr="00DF37BB">
        <w:t xml:space="preserve"> was expected to be strong, given than</w:t>
      </w:r>
      <w:r w:rsidR="000D38FB" w:rsidRPr="00DF37BB">
        <w:t xml:space="preserve"> </w:t>
      </w:r>
      <w:r w:rsidR="001768D0" w:rsidRPr="00DF37BB">
        <w:t>more than 6</w:t>
      </w:r>
      <w:r w:rsidR="000D38FB" w:rsidRPr="00DF37BB">
        <w:t>0% of the students we</w:t>
      </w:r>
      <w:r w:rsidR="0024105B" w:rsidRPr="00DF37BB">
        <w:t xml:space="preserve">re interested in working in </w:t>
      </w:r>
      <w:r w:rsidR="00E5202E">
        <w:t>PP</w:t>
      </w:r>
      <w:r w:rsidR="0024105B" w:rsidRPr="00DF37BB">
        <w:t xml:space="preserve"> </w:t>
      </w:r>
      <w:r w:rsidR="000D38FB" w:rsidRPr="00DF37BB">
        <w:t>on</w:t>
      </w:r>
      <w:r w:rsidR="0024105B" w:rsidRPr="00DF37BB">
        <w:t xml:space="preserve"> graduation.</w:t>
      </w:r>
    </w:p>
    <w:p w:rsidR="00FD711F" w:rsidRPr="00DF37BB" w:rsidRDefault="0024105B" w:rsidP="00DF37BB">
      <w:pPr>
        <w:pStyle w:val="Healthbody"/>
      </w:pPr>
      <w:r w:rsidRPr="00DF37BB">
        <w:t xml:space="preserve">This concern </w:t>
      </w:r>
      <w:r w:rsidR="00FD711F" w:rsidRPr="00DF37BB">
        <w:t xml:space="preserve">with student motivation </w:t>
      </w:r>
      <w:r w:rsidRPr="00DF37BB">
        <w:t>was managed by ensuring that the pre-clinical subjects were designed to emphasi</w:t>
      </w:r>
      <w:r w:rsidR="002F21BF">
        <w:t>s</w:t>
      </w:r>
      <w:r w:rsidR="000D38FB" w:rsidRPr="00DF37BB">
        <w:t>e the importance of chronic condition management and aged care</w:t>
      </w:r>
      <w:r w:rsidRPr="00DF37BB">
        <w:t xml:space="preserve"> to future</w:t>
      </w:r>
      <w:r w:rsidR="000D38FB" w:rsidRPr="00DF37BB">
        <w:t xml:space="preserve"> employment and workforce needs. Students were encouraged to see the CHC case load as complex and requiring high</w:t>
      </w:r>
      <w:r w:rsidR="002F21BF">
        <w:t>-</w:t>
      </w:r>
      <w:r w:rsidR="000D38FB" w:rsidRPr="00DF37BB">
        <w:t>level cognitive and psychomotor skills as well as higher order clinical reasoning. P</w:t>
      </w:r>
      <w:r w:rsidRPr="00DF37BB">
        <w:t>assionate educators in the area of chronic condition management</w:t>
      </w:r>
      <w:r w:rsidR="00FD711F" w:rsidRPr="00DF37BB">
        <w:t xml:space="preserve"> participated in the lecture series and intellectually challenging assessment tasks were designed to expose students to the practice context. </w:t>
      </w:r>
      <w:r w:rsidR="007E735D" w:rsidRPr="00DF37BB">
        <w:t>The combination of student preparation and clinical organi</w:t>
      </w:r>
      <w:r w:rsidR="002F21BF">
        <w:t>s</w:t>
      </w:r>
      <w:r w:rsidR="007E735D" w:rsidRPr="00DF37BB">
        <w:t xml:space="preserve">ation is likely </w:t>
      </w:r>
      <w:r w:rsidR="001768D0" w:rsidRPr="00DF37BB">
        <w:t>t</w:t>
      </w:r>
      <w:r w:rsidR="007E735D" w:rsidRPr="00DF37BB">
        <w:t xml:space="preserve">o have managed this issue, </w:t>
      </w:r>
      <w:r w:rsidR="006B1E33" w:rsidRPr="00DF37BB">
        <w:t>as post-clinic</w:t>
      </w:r>
      <w:r w:rsidR="007E735D" w:rsidRPr="00DF37BB">
        <w:t xml:space="preserve"> e</w:t>
      </w:r>
      <w:r w:rsidR="00FD711F" w:rsidRPr="00DF37BB">
        <w:t xml:space="preserve">valuation indicated that the majority of students saw the value of the clinical placements and learnt </w:t>
      </w:r>
      <w:r w:rsidR="007E735D" w:rsidRPr="00DF37BB">
        <w:t xml:space="preserve">through client engagement and </w:t>
      </w:r>
      <w:r w:rsidR="00FD711F" w:rsidRPr="00DF37BB">
        <w:t>interprofessio</w:t>
      </w:r>
      <w:r w:rsidR="007E735D" w:rsidRPr="00DF37BB">
        <w:t>nal practice</w:t>
      </w:r>
      <w:r w:rsidR="00FD711F" w:rsidRPr="00DF37BB">
        <w:t xml:space="preserve">. </w:t>
      </w:r>
    </w:p>
    <w:p w:rsidR="00221746" w:rsidRPr="00DF37BB" w:rsidRDefault="00FD711F" w:rsidP="00DF37BB">
      <w:pPr>
        <w:pStyle w:val="Healthbody"/>
      </w:pPr>
      <w:r w:rsidRPr="00DF37BB">
        <w:t xml:space="preserve">Developing adequate resources to support the transition of clinicians to the additional role of clinical educator was also a consistent challenge. Knowledge of resources needed was not matched by the time available to develop these resources. </w:t>
      </w:r>
      <w:r w:rsidR="007E735D" w:rsidRPr="00DF37BB">
        <w:t>The development of resources is costly</w:t>
      </w:r>
      <w:r w:rsidRPr="00DF37BB">
        <w:t xml:space="preserve"> </w:t>
      </w:r>
      <w:r w:rsidR="00221746" w:rsidRPr="00DF37BB">
        <w:t xml:space="preserve">and </w:t>
      </w:r>
      <w:r w:rsidR="007E735D" w:rsidRPr="00DF37BB">
        <w:t xml:space="preserve">requires an extended </w:t>
      </w:r>
      <w:r w:rsidR="00221746" w:rsidRPr="00DF37BB">
        <w:t>range of skill sets not readily available within most academic and clinical teams</w:t>
      </w:r>
      <w:r w:rsidR="007E735D" w:rsidRPr="00DF37BB">
        <w:t xml:space="preserve"> and needed managing within this project</w:t>
      </w:r>
      <w:r w:rsidR="00221746" w:rsidRPr="00DF37BB">
        <w:t xml:space="preserve">. Collaborating with other existing teams who were developing resources for clinical educators and/or students allowed access to an increased range of resources and to influence the development of resources to align with the purposes of the Innovate project. </w:t>
      </w:r>
    </w:p>
    <w:p w:rsidR="002F21BF" w:rsidRDefault="002F21BF">
      <w:pPr>
        <w:spacing w:line="240" w:lineRule="auto"/>
        <w:ind w:left="0"/>
        <w:rPr>
          <w:rFonts w:eastAsia="MS Mincho" w:cs="Times New Roman"/>
          <w:sz w:val="20"/>
          <w:szCs w:val="24"/>
          <w:lang w:val="en-AU"/>
        </w:rPr>
      </w:pPr>
      <w:r>
        <w:br w:type="page"/>
      </w:r>
    </w:p>
    <w:p w:rsidR="0024105B" w:rsidRPr="00DF37BB" w:rsidRDefault="00221746" w:rsidP="00DF37BB">
      <w:pPr>
        <w:pStyle w:val="Healthbody"/>
      </w:pPr>
      <w:r w:rsidRPr="00DF37BB">
        <w:t>The workshops that ran though this project to support communication with clinicians were very successful</w:t>
      </w:r>
      <w:r w:rsidR="00900EFB" w:rsidRPr="00DF37BB">
        <w:t>, with good attendance and outcomes</w:t>
      </w:r>
      <w:r w:rsidRPr="00DF37BB">
        <w:t>. Through this process, ‘champions’ were identified who were enthusiastic about taking students and who were able to share their experience of scaffolding student learning. Enthusiasm for taking students and recognition of the value student</w:t>
      </w:r>
      <w:r w:rsidR="007E735D" w:rsidRPr="00DF37BB">
        <w:t>s</w:t>
      </w:r>
      <w:r w:rsidRPr="00DF37BB">
        <w:t xml:space="preserve"> b</w:t>
      </w:r>
      <w:r w:rsidR="00900EFB" w:rsidRPr="00DF37BB">
        <w:t>ring to the workplace further</w:t>
      </w:r>
      <w:r w:rsidRPr="00DF37BB">
        <w:t xml:space="preserve"> emerged during this process. Relationships between </w:t>
      </w:r>
      <w:r w:rsidR="00900EFB" w:rsidRPr="00DF37BB">
        <w:t>educators and clinician</w:t>
      </w:r>
      <w:r w:rsidRPr="00DF37BB">
        <w:t xml:space="preserve">s were </w:t>
      </w:r>
      <w:r w:rsidR="00900EFB" w:rsidRPr="00DF37BB">
        <w:t xml:space="preserve">reinforced and communication facilitated. Clinician workshops will now be a regular feature of the DPT program for both CHC and </w:t>
      </w:r>
      <w:r w:rsidR="002F21BF">
        <w:t>PP</w:t>
      </w:r>
      <w:r w:rsidR="00900EFB" w:rsidRPr="00DF37BB">
        <w:t xml:space="preserve"> placements.</w:t>
      </w:r>
    </w:p>
    <w:p w:rsidR="00BB319D" w:rsidRPr="00DF37BB" w:rsidRDefault="008F5D4C" w:rsidP="002F21BF">
      <w:pPr>
        <w:pStyle w:val="Healthheading2"/>
      </w:pPr>
      <w:r w:rsidRPr="00DF37BB">
        <w:t>Evaluation</w:t>
      </w:r>
    </w:p>
    <w:p w:rsidR="00BB319D" w:rsidRPr="00DF37BB" w:rsidRDefault="00892C93" w:rsidP="002F21BF">
      <w:pPr>
        <w:pStyle w:val="Healthheading3"/>
      </w:pPr>
      <w:r w:rsidRPr="00DF37BB">
        <w:t>N</w:t>
      </w:r>
      <w:r w:rsidR="006667CE" w:rsidRPr="00DF37BB">
        <w:t>umber of student placements</w:t>
      </w:r>
    </w:p>
    <w:p w:rsidR="006667CE" w:rsidRPr="00DF37BB" w:rsidRDefault="006667CE" w:rsidP="00DF37BB">
      <w:pPr>
        <w:pStyle w:val="Healthbody"/>
      </w:pPr>
      <w:r w:rsidRPr="00DF37BB">
        <w:t>The number of student placements was organi</w:t>
      </w:r>
      <w:r w:rsidR="002F21BF">
        <w:t>s</w:t>
      </w:r>
      <w:r w:rsidRPr="00DF37BB">
        <w:t>ed</w:t>
      </w:r>
      <w:r w:rsidR="001D386E" w:rsidRPr="00DF37BB">
        <w:t xml:space="preserve"> and recorded</w:t>
      </w:r>
      <w:r w:rsidRPr="00DF37BB">
        <w:t xml:space="preserve"> </w:t>
      </w:r>
      <w:r w:rsidR="002F21BF">
        <w:t>on an excel data</w:t>
      </w:r>
      <w:r w:rsidR="001D386E" w:rsidRPr="00DF37BB">
        <w:t xml:space="preserve">base </w:t>
      </w:r>
      <w:r w:rsidRPr="00DF37BB">
        <w:t xml:space="preserve">by the Project Clinical Liaison </w:t>
      </w:r>
      <w:r w:rsidR="001D386E" w:rsidRPr="00DF37BB">
        <w:t xml:space="preserve">during the </w:t>
      </w:r>
      <w:r w:rsidR="002F21BF">
        <w:t>p</w:t>
      </w:r>
      <w:r w:rsidR="001D386E" w:rsidRPr="00DF37BB">
        <w:t>roject life.</w:t>
      </w:r>
      <w:r w:rsidR="00233BD9" w:rsidRPr="00DF37BB">
        <w:t xml:space="preserve"> </w:t>
      </w:r>
      <w:r w:rsidR="001D386E" w:rsidRPr="00DF37BB">
        <w:t xml:space="preserve">As well as adhering to standard </w:t>
      </w:r>
      <w:r w:rsidR="002F21BF">
        <w:t>u</w:t>
      </w:r>
      <w:r w:rsidR="001D386E" w:rsidRPr="00DF37BB">
        <w:t>nivers</w:t>
      </w:r>
      <w:r w:rsidR="008C4BD0" w:rsidRPr="00DF37BB">
        <w:t xml:space="preserve">ity protocols, this enabled </w:t>
      </w:r>
      <w:r w:rsidR="001D386E" w:rsidRPr="00DF37BB">
        <w:t xml:space="preserve">details concerning </w:t>
      </w:r>
      <w:r w:rsidR="000C6710" w:rsidRPr="00DF37BB">
        <w:t xml:space="preserve">both </w:t>
      </w:r>
      <w:r w:rsidR="001D386E" w:rsidRPr="00DF37BB">
        <w:t xml:space="preserve">the number of students </w:t>
      </w:r>
      <w:r w:rsidR="000C6710" w:rsidRPr="00DF37BB">
        <w:t>and</w:t>
      </w:r>
      <w:r w:rsidR="001D386E" w:rsidRPr="00DF37BB">
        <w:t xml:space="preserve"> healthcare providers who had participated in the placement to be accessed at any stage of the project, </w:t>
      </w:r>
      <w:r w:rsidR="00141460" w:rsidRPr="00DF37BB">
        <w:t xml:space="preserve">which was </w:t>
      </w:r>
      <w:r w:rsidR="001D386E" w:rsidRPr="00DF37BB">
        <w:t>essen</w:t>
      </w:r>
      <w:r w:rsidR="00141460" w:rsidRPr="00DF37BB">
        <w:t>tial for reporting requirements and ensuring</w:t>
      </w:r>
      <w:r w:rsidR="007E735D" w:rsidRPr="00DF37BB">
        <w:t xml:space="preserve"> project deliverables were</w:t>
      </w:r>
      <w:r w:rsidR="00141460" w:rsidRPr="00DF37BB">
        <w:t xml:space="preserve"> met.</w:t>
      </w:r>
    </w:p>
    <w:p w:rsidR="006667CE" w:rsidRPr="00DF37BB" w:rsidRDefault="006667CE" w:rsidP="002F21BF">
      <w:pPr>
        <w:pStyle w:val="Healthheading3"/>
      </w:pPr>
      <w:r w:rsidRPr="00DF37BB">
        <w:t>Quality of student placements</w:t>
      </w:r>
    </w:p>
    <w:p w:rsidR="00063A91" w:rsidRPr="00DF37BB" w:rsidRDefault="006667CE" w:rsidP="00DF37BB">
      <w:pPr>
        <w:pStyle w:val="Healthbody"/>
      </w:pPr>
      <w:r w:rsidRPr="00DF37BB">
        <w:t xml:space="preserve">Quality was measured by means of self-completed online </w:t>
      </w:r>
      <w:r w:rsidR="00BB319D" w:rsidRPr="00DF37BB">
        <w:t>surveys specific to each placement setting following the completi</w:t>
      </w:r>
      <w:r w:rsidR="001D386E" w:rsidRPr="00DF37BB">
        <w:t>o</w:t>
      </w:r>
      <w:r w:rsidR="007E735D" w:rsidRPr="00DF37BB">
        <w:t xml:space="preserve">n of each block of placements. </w:t>
      </w:r>
      <w:r w:rsidR="001D386E" w:rsidRPr="00DF37BB">
        <w:t>The surveys consisted of both qualitative and quanti</w:t>
      </w:r>
      <w:r w:rsidR="00B827B5" w:rsidRPr="00DF37BB">
        <w:t xml:space="preserve">tative questions that enabled </w:t>
      </w:r>
      <w:r w:rsidR="001D386E" w:rsidRPr="00DF37BB">
        <w:t>detailed insight into areas of strengths and areas for improvement from the students’ perspective.</w:t>
      </w:r>
      <w:r w:rsidR="00233BD9" w:rsidRPr="00DF37BB">
        <w:t xml:space="preserve"> </w:t>
      </w:r>
      <w:r w:rsidR="001D386E" w:rsidRPr="00DF37BB">
        <w:t>The surveys were analy</w:t>
      </w:r>
      <w:r w:rsidR="002F21BF">
        <w:t>s</w:t>
      </w:r>
      <w:r w:rsidR="001D386E" w:rsidRPr="00DF37BB">
        <w:t>ed and synthesi</w:t>
      </w:r>
      <w:r w:rsidR="002F21BF">
        <w:t>s</w:t>
      </w:r>
      <w:r w:rsidR="001D386E" w:rsidRPr="00DF37BB">
        <w:t xml:space="preserve">ed at </w:t>
      </w:r>
      <w:r w:rsidR="002F21BF">
        <w:t>three</w:t>
      </w:r>
      <w:r w:rsidR="001D386E" w:rsidRPr="00DF37BB">
        <w:t xml:space="preserve"> key stages during the project life</w:t>
      </w:r>
      <w:r w:rsidR="00090D9A" w:rsidRPr="00DF37BB">
        <w:t xml:space="preserve">, in June </w:t>
      </w:r>
      <w:r w:rsidR="002F21BF">
        <w:t>and</w:t>
      </w:r>
      <w:r w:rsidR="00090D9A" w:rsidRPr="00DF37BB">
        <w:t xml:space="preserve"> October 2013 for the CHC placement and in November 2013 for the </w:t>
      </w:r>
      <w:r w:rsidR="002F21BF">
        <w:t>PP</w:t>
      </w:r>
      <w:r w:rsidR="00090D9A" w:rsidRPr="00DF37BB">
        <w:t xml:space="preserve"> placement.</w:t>
      </w:r>
      <w:r w:rsidR="00233BD9" w:rsidRPr="00DF37BB">
        <w:t xml:space="preserve"> </w:t>
      </w:r>
      <w:r w:rsidR="00090D9A" w:rsidRPr="00DF37BB">
        <w:t xml:space="preserve">The response rate for the </w:t>
      </w:r>
      <w:r w:rsidR="002F21BF">
        <w:t>three</w:t>
      </w:r>
      <w:r w:rsidR="00090D9A" w:rsidRPr="00DF37BB">
        <w:t xml:space="preserve"> blocks were 49%, 63% and 45% respectively.</w:t>
      </w:r>
      <w:r w:rsidR="00233BD9" w:rsidRPr="00DF37BB">
        <w:t xml:space="preserve"> </w:t>
      </w:r>
      <w:r w:rsidR="00BB319D" w:rsidRPr="00DF37BB">
        <w:t xml:space="preserve">In May </w:t>
      </w:r>
      <w:r w:rsidR="002F21BF">
        <w:t>and</w:t>
      </w:r>
      <w:r w:rsidR="00BB319D" w:rsidRPr="00DF37BB">
        <w:t xml:space="preserve"> June 2013, semi-structured interviews were conducted with CHC clinical educators at the workplace of a selection of the clinics.</w:t>
      </w:r>
      <w:r w:rsidR="00233BD9" w:rsidRPr="00DF37BB">
        <w:t xml:space="preserve"> </w:t>
      </w:r>
      <w:r w:rsidR="00BB319D" w:rsidRPr="00DF37BB">
        <w:t>Five locations of a possible sixteen were identified and consented to the interviews, and collectively these five locations had hosted 47 of the 75 students.</w:t>
      </w:r>
      <w:r w:rsidR="00233BD9" w:rsidRPr="00DF37BB">
        <w:t xml:space="preserve"> </w:t>
      </w:r>
      <w:r w:rsidR="00BB319D" w:rsidRPr="00DF37BB">
        <w:t xml:space="preserve">While a similar approach to </w:t>
      </w:r>
      <w:r w:rsidR="00063A91" w:rsidRPr="00DF37BB">
        <w:t xml:space="preserve">individual </w:t>
      </w:r>
      <w:r w:rsidR="00BB319D" w:rsidRPr="00DF37BB">
        <w:t xml:space="preserve">interviews </w:t>
      </w:r>
      <w:r w:rsidR="00063A91" w:rsidRPr="00DF37BB">
        <w:t xml:space="preserve">with the </w:t>
      </w:r>
      <w:r w:rsidR="002F21BF">
        <w:t>PP</w:t>
      </w:r>
      <w:r w:rsidR="00BB319D" w:rsidRPr="00DF37BB">
        <w:t xml:space="preserve"> clinical educators</w:t>
      </w:r>
      <w:r w:rsidR="00063A91" w:rsidRPr="00DF37BB">
        <w:t xml:space="preserve"> could have added value to the evaluation, the timing of the student placement at the end of 2013 did not allow for this within the project timeframe.</w:t>
      </w:r>
      <w:r w:rsidR="00233BD9" w:rsidRPr="00DF37BB">
        <w:t xml:space="preserve"> </w:t>
      </w:r>
      <w:r w:rsidR="00063A91" w:rsidRPr="00DF37BB">
        <w:t>Instead a general group discussion was held d</w:t>
      </w:r>
      <w:r w:rsidR="00E93DED" w:rsidRPr="00DF37BB">
        <w:t>uring the workshop in November, with the view that this will be explored further with the working party into 2014.</w:t>
      </w:r>
    </w:p>
    <w:p w:rsidR="00063A91" w:rsidRPr="00DF37BB" w:rsidRDefault="00DE3951" w:rsidP="002F21BF">
      <w:pPr>
        <w:pStyle w:val="Healthheading3"/>
      </w:pPr>
      <w:r w:rsidRPr="00DF37BB">
        <w:t>Summary of</w:t>
      </w:r>
      <w:r w:rsidR="00C65153" w:rsidRPr="00DF37BB">
        <w:t xml:space="preserve"> p</w:t>
      </w:r>
      <w:r w:rsidR="006667CE" w:rsidRPr="00DF37BB">
        <w:t xml:space="preserve">ositive aspects </w:t>
      </w:r>
      <w:r w:rsidR="002F21BF">
        <w:t>and</w:t>
      </w:r>
      <w:r w:rsidR="00C65153" w:rsidRPr="00DF37BB">
        <w:t xml:space="preserve"> challenges</w:t>
      </w:r>
    </w:p>
    <w:p w:rsidR="007201D4" w:rsidRPr="00DF37BB" w:rsidRDefault="004A6C39" w:rsidP="00DF37BB">
      <w:pPr>
        <w:pStyle w:val="Healthbody"/>
      </w:pPr>
      <w:r w:rsidRPr="00DF37BB">
        <w:t xml:space="preserve">The </w:t>
      </w:r>
      <w:r w:rsidR="006871EC" w:rsidRPr="00DF37BB">
        <w:t xml:space="preserve">major </w:t>
      </w:r>
      <w:r w:rsidRPr="00DF37BB">
        <w:t xml:space="preserve">areas of successes </w:t>
      </w:r>
      <w:r w:rsidR="00C65153" w:rsidRPr="00DF37BB">
        <w:t xml:space="preserve">within both clinical </w:t>
      </w:r>
      <w:r w:rsidRPr="00DF37BB">
        <w:t>placement</w:t>
      </w:r>
      <w:r w:rsidR="00C65153" w:rsidRPr="00DF37BB">
        <w:t>s</w:t>
      </w:r>
      <w:r w:rsidRPr="00DF37BB">
        <w:t xml:space="preserve"> were:</w:t>
      </w:r>
    </w:p>
    <w:p w:rsidR="004A6C39" w:rsidRPr="002F21BF" w:rsidRDefault="004A6C39" w:rsidP="002F21BF">
      <w:pPr>
        <w:pStyle w:val="Healthbullet1"/>
      </w:pPr>
      <w:r w:rsidRPr="002F21BF">
        <w:t>A positive relationship being formed between clinical supervisors and students</w:t>
      </w:r>
      <w:r w:rsidR="002F21BF">
        <w:t>;</w:t>
      </w:r>
    </w:p>
    <w:p w:rsidR="004A6C39" w:rsidRPr="002F21BF" w:rsidRDefault="004A6C39" w:rsidP="002F21BF">
      <w:pPr>
        <w:pStyle w:val="Healthbullet1"/>
      </w:pPr>
      <w:r w:rsidRPr="002F21BF">
        <w:t>Appropriate student theoretical preparation for the placement</w:t>
      </w:r>
      <w:r w:rsidR="002F21BF">
        <w:t>;</w:t>
      </w:r>
    </w:p>
    <w:p w:rsidR="004A6C39" w:rsidRPr="002F21BF" w:rsidRDefault="004A6C39" w:rsidP="002F21BF">
      <w:pPr>
        <w:pStyle w:val="Healthbullet1"/>
      </w:pPr>
      <w:r w:rsidRPr="002F21BF">
        <w:t>Successful integration of theory and clinical experience</w:t>
      </w:r>
      <w:r w:rsidR="002F21BF">
        <w:t>;</w:t>
      </w:r>
    </w:p>
    <w:p w:rsidR="004A6C39" w:rsidRPr="002F21BF" w:rsidRDefault="004A6C39" w:rsidP="002F21BF">
      <w:pPr>
        <w:pStyle w:val="Healthbullet1"/>
      </w:pPr>
      <w:r w:rsidRPr="002F21BF">
        <w:t>Adequate student resources</w:t>
      </w:r>
      <w:r w:rsidR="002F21BF">
        <w:t>;</w:t>
      </w:r>
    </w:p>
    <w:p w:rsidR="00C65153" w:rsidRDefault="004A6C39" w:rsidP="00D916E2">
      <w:pPr>
        <w:pStyle w:val="Healthbullet1lastline"/>
      </w:pPr>
      <w:r w:rsidRPr="002F21BF">
        <w:t>Overall, good organi</w:t>
      </w:r>
      <w:r w:rsidR="002F21BF">
        <w:t>s</w:t>
      </w:r>
      <w:r w:rsidRPr="002F21BF">
        <w:t>ation of the unit</w:t>
      </w:r>
      <w:r w:rsidR="002F21BF">
        <w:t>.</w:t>
      </w:r>
    </w:p>
    <w:p w:rsidR="00C65153" w:rsidRPr="00D916E2" w:rsidRDefault="00C65153" w:rsidP="00D916E2">
      <w:pPr>
        <w:pStyle w:val="Healthbody"/>
      </w:pPr>
      <w:r w:rsidRPr="00D916E2">
        <w:t>In particular, the CHC placement also provided:</w:t>
      </w:r>
    </w:p>
    <w:p w:rsidR="00C65153" w:rsidRDefault="00C65153" w:rsidP="00D916E2">
      <w:pPr>
        <w:pStyle w:val="Healthbullet1lastline"/>
      </w:pPr>
      <w:r>
        <w:t>A multidisciplinary/interprofessional exposure</w:t>
      </w:r>
      <w:r w:rsidR="00D916E2">
        <w:t>.</w:t>
      </w:r>
    </w:p>
    <w:p w:rsidR="00C65153" w:rsidRDefault="00C65153" w:rsidP="00D916E2">
      <w:pPr>
        <w:pStyle w:val="Healthbody"/>
      </w:pPr>
      <w:r>
        <w:t xml:space="preserve">And the </w:t>
      </w:r>
      <w:r w:rsidR="00D916E2">
        <w:t>PP</w:t>
      </w:r>
      <w:r>
        <w:t xml:space="preserve"> placement provided:</w:t>
      </w:r>
    </w:p>
    <w:p w:rsidR="00C65153" w:rsidRDefault="00C65153" w:rsidP="00D916E2">
      <w:pPr>
        <w:pStyle w:val="Healthbullet1lastline"/>
      </w:pPr>
      <w:r w:rsidRPr="00D916E2">
        <w:t>Gaining</w:t>
      </w:r>
      <w:r>
        <w:t xml:space="preserve"> </w:t>
      </w:r>
      <w:r w:rsidR="00D916E2">
        <w:t>‘</w:t>
      </w:r>
      <w:r>
        <w:t>hands-on</w:t>
      </w:r>
      <w:r w:rsidR="00D916E2">
        <w:t>’</w:t>
      </w:r>
      <w:r>
        <w:t xml:space="preserve"> experience with </w:t>
      </w:r>
      <w:r w:rsidR="00D916E2">
        <w:t>‘</w:t>
      </w:r>
      <w:r>
        <w:t>real</w:t>
      </w:r>
      <w:r w:rsidR="00D916E2">
        <w:t>’</w:t>
      </w:r>
      <w:r>
        <w:t xml:space="preserve"> clients</w:t>
      </w:r>
      <w:r w:rsidR="00D916E2">
        <w:t>.</w:t>
      </w:r>
    </w:p>
    <w:p w:rsidR="00D916E2" w:rsidRPr="00D916E2" w:rsidRDefault="00D916E2" w:rsidP="00D916E2">
      <w:pPr>
        <w:pStyle w:val="Healthbody"/>
        <w:rPr>
          <w:i/>
        </w:rPr>
      </w:pPr>
      <w:r w:rsidRPr="00D916E2">
        <w:rPr>
          <w:i/>
        </w:rPr>
        <w:t>Rationale for these areas is provided and explored in greater detail in the table in Appendix C</w:t>
      </w:r>
      <w:r>
        <w:rPr>
          <w:i/>
        </w:rPr>
        <w:t>.</w:t>
      </w:r>
    </w:p>
    <w:p w:rsidR="00D916E2" w:rsidRDefault="00D916E2">
      <w:pPr>
        <w:spacing w:line="240" w:lineRule="auto"/>
        <w:ind w:left="0"/>
        <w:rPr>
          <w:rFonts w:eastAsia="MS Mincho" w:cs="Times New Roman"/>
          <w:sz w:val="20"/>
          <w:szCs w:val="24"/>
          <w:lang w:val="en-AU"/>
        </w:rPr>
      </w:pPr>
      <w:r>
        <w:br w:type="page"/>
      </w:r>
    </w:p>
    <w:p w:rsidR="00063A91" w:rsidRPr="00D916E2" w:rsidRDefault="00C65153" w:rsidP="00D916E2">
      <w:pPr>
        <w:pStyle w:val="Healthbody"/>
      </w:pPr>
      <w:r w:rsidRPr="00D916E2">
        <w:t>The areas identified as areas for improvement for the CHC placement were:</w:t>
      </w:r>
    </w:p>
    <w:p w:rsidR="00C65153" w:rsidRPr="00D916E2" w:rsidRDefault="00C65153" w:rsidP="00D916E2">
      <w:pPr>
        <w:pStyle w:val="Healthbullet1"/>
      </w:pPr>
      <w:r w:rsidRPr="00D916E2">
        <w:t>Greater clarity on the specific aims and objectives of the clinical placement for both the students and supervisors</w:t>
      </w:r>
      <w:r w:rsidR="00D916E2">
        <w:t>;</w:t>
      </w:r>
    </w:p>
    <w:p w:rsidR="00C65153" w:rsidRPr="00D916E2" w:rsidRDefault="00C65153" w:rsidP="00D916E2">
      <w:pPr>
        <w:pStyle w:val="Healthbullet1"/>
      </w:pPr>
      <w:r w:rsidRPr="00D916E2">
        <w:t>Guidance for clinical supervisors regarding appropriate types and quantity of student activities during placement</w:t>
      </w:r>
      <w:r w:rsidR="00D916E2">
        <w:t>;</w:t>
      </w:r>
    </w:p>
    <w:p w:rsidR="00C65153" w:rsidRPr="00D916E2" w:rsidRDefault="00C65153" w:rsidP="00D916E2">
      <w:pPr>
        <w:pStyle w:val="Healthbullet1"/>
      </w:pPr>
      <w:r w:rsidRPr="00D916E2">
        <w:t>Guidance for clinical supervisors and students on the expectations regarding the amount and type of student feedback on performance during the placement</w:t>
      </w:r>
      <w:r w:rsidR="00D916E2">
        <w:t>;</w:t>
      </w:r>
    </w:p>
    <w:p w:rsidR="00C65153" w:rsidRPr="00D916E2" w:rsidRDefault="00C65153" w:rsidP="00D916E2">
      <w:pPr>
        <w:pStyle w:val="Healthbullet1"/>
      </w:pPr>
      <w:r w:rsidRPr="00D916E2">
        <w:t xml:space="preserve">More resources for clinical supervisors, </w:t>
      </w:r>
      <w:r w:rsidR="0086138C" w:rsidRPr="00D916E2">
        <w:t>specifically</w:t>
      </w:r>
      <w:r w:rsidRPr="00D916E2">
        <w:t xml:space="preserve"> more details regarding students’ coursework in both the CDD subject and </w:t>
      </w:r>
      <w:r w:rsidR="0086138C" w:rsidRPr="00D916E2">
        <w:t xml:space="preserve">other core subjects </w:t>
      </w:r>
      <w:r w:rsidR="006871EC" w:rsidRPr="00D916E2">
        <w:t xml:space="preserve">such as </w:t>
      </w:r>
      <w:r w:rsidR="0086138C" w:rsidRPr="00D916E2">
        <w:t>musculoskeletal</w:t>
      </w:r>
      <w:r w:rsidR="006871EC" w:rsidRPr="00D916E2">
        <w:t xml:space="preserve"> physiotherapy</w:t>
      </w:r>
      <w:r w:rsidR="00D916E2">
        <w:t>;</w:t>
      </w:r>
    </w:p>
    <w:p w:rsidR="0086138C" w:rsidRPr="00D916E2" w:rsidRDefault="0086138C" w:rsidP="00D916E2">
      <w:pPr>
        <w:pStyle w:val="Healthbullet1lastline"/>
      </w:pPr>
      <w:r w:rsidRPr="00D916E2">
        <w:t>Clarity on the appropriateness of asking students to do presentations for the clinical staff during the placement</w:t>
      </w:r>
      <w:r w:rsidR="00D916E2">
        <w:t>.</w:t>
      </w:r>
    </w:p>
    <w:p w:rsidR="001D571D" w:rsidRPr="00D916E2" w:rsidRDefault="001D571D" w:rsidP="00D916E2">
      <w:pPr>
        <w:pStyle w:val="Healthbody"/>
      </w:pPr>
      <w:r w:rsidRPr="00D916E2">
        <w:t xml:space="preserve">The areas identified as areas for improvement for the </w:t>
      </w:r>
      <w:r w:rsidR="00D916E2">
        <w:t xml:space="preserve">PP </w:t>
      </w:r>
      <w:r w:rsidRPr="00D916E2">
        <w:t>placement were:</w:t>
      </w:r>
    </w:p>
    <w:p w:rsidR="001D571D" w:rsidRPr="00D916E2" w:rsidRDefault="00D916E2" w:rsidP="00D916E2">
      <w:pPr>
        <w:pStyle w:val="Healthbullet1"/>
      </w:pPr>
      <w:r w:rsidRPr="00D916E2">
        <w:t>Providing more ‘hands-on’</w:t>
      </w:r>
      <w:r w:rsidR="00734DE9" w:rsidRPr="00D916E2">
        <w:t xml:space="preserve"> experience (despite it being an area of success, it seems there was a degree of inconsistency in the amount and type of ‘hands-on’ activities during the placement between the different clinics)</w:t>
      </w:r>
      <w:r>
        <w:t>;</w:t>
      </w:r>
    </w:p>
    <w:p w:rsidR="00734DE9" w:rsidRPr="00D916E2" w:rsidRDefault="00734DE9" w:rsidP="00D916E2">
      <w:pPr>
        <w:pStyle w:val="Healthbullet1"/>
      </w:pPr>
      <w:r w:rsidRPr="00D916E2">
        <w:t>Greater practical opportunities within the DPT program to better prepare students for this placement</w:t>
      </w:r>
      <w:r w:rsidR="00D916E2">
        <w:t>;</w:t>
      </w:r>
    </w:p>
    <w:p w:rsidR="0086138C" w:rsidRDefault="00734DE9" w:rsidP="00D916E2">
      <w:pPr>
        <w:pStyle w:val="Healthbullet1"/>
      </w:pPr>
      <w:r w:rsidRPr="00D916E2">
        <w:t>Guidance for the clinical supervisors on the billing implications of students’ providing client assessment and tre</w:t>
      </w:r>
      <w:r w:rsidR="00D916E2">
        <w:t>atments within this environment.</w:t>
      </w:r>
    </w:p>
    <w:p w:rsidR="00734DE9" w:rsidRPr="00D916E2" w:rsidRDefault="00734DE9" w:rsidP="00D916E2">
      <w:pPr>
        <w:pStyle w:val="Healthbody"/>
      </w:pPr>
      <w:r w:rsidRPr="00D916E2">
        <w:t>The</w:t>
      </w:r>
      <w:r w:rsidR="0086138C" w:rsidRPr="00D916E2">
        <w:t xml:space="preserve"> </w:t>
      </w:r>
      <w:r w:rsidRPr="00D916E2">
        <w:t>identified areas for improvement</w:t>
      </w:r>
      <w:r w:rsidR="0086138C" w:rsidRPr="00D916E2">
        <w:t xml:space="preserve"> </w:t>
      </w:r>
      <w:r w:rsidRPr="00D916E2">
        <w:t xml:space="preserve">for the CHC placement </w:t>
      </w:r>
      <w:r w:rsidR="0086138C" w:rsidRPr="00D916E2">
        <w:t>were the main t</w:t>
      </w:r>
      <w:r w:rsidR="003E55B3" w:rsidRPr="00D916E2">
        <w:t>opics discussed during the July</w:t>
      </w:r>
      <w:r w:rsidR="0086138C" w:rsidRPr="00D916E2">
        <w:t xml:space="preserve"> 2013 CHC workshop where solutions were explored and developed.</w:t>
      </w:r>
      <w:r w:rsidR="00233BD9" w:rsidRPr="00D916E2">
        <w:t xml:space="preserve"> </w:t>
      </w:r>
      <w:r w:rsidR="0086138C" w:rsidRPr="00D916E2">
        <w:t xml:space="preserve">The second block of feedback obtained in October </w:t>
      </w:r>
      <w:r w:rsidRPr="00D916E2">
        <w:t xml:space="preserve">for this placement </w:t>
      </w:r>
      <w:r w:rsidR="0086138C" w:rsidRPr="00D916E2">
        <w:t>indicate</w:t>
      </w:r>
      <w:r w:rsidRPr="00D916E2">
        <w:t xml:space="preserve">s that some of these challenges, </w:t>
      </w:r>
      <w:r w:rsidR="0086138C" w:rsidRPr="00D916E2">
        <w:t xml:space="preserve">particularly providing clarity of the clinic’s aims </w:t>
      </w:r>
      <w:r w:rsidR="00D916E2">
        <w:t>and</w:t>
      </w:r>
      <w:r w:rsidR="0086138C" w:rsidRPr="00D916E2">
        <w:t xml:space="preserve"> objectives will require continued collaboration with the clinical educators and university academics. </w:t>
      </w:r>
      <w:r w:rsidR="001D571D" w:rsidRPr="00D916E2">
        <w:t>These results were thought to be consistent with the fact that there were new healthcare providers who hosted the placement</w:t>
      </w:r>
      <w:r w:rsidRPr="00D916E2">
        <w:t xml:space="preserve"> for Semes</w:t>
      </w:r>
      <w:r w:rsidR="003E55B3" w:rsidRPr="00D916E2">
        <w:t>ter 2</w:t>
      </w:r>
      <w:r w:rsidR="00BD196D">
        <w:t>,</w:t>
      </w:r>
      <w:r w:rsidRPr="00D916E2">
        <w:t xml:space="preserve"> 2013 and </w:t>
      </w:r>
      <w:r w:rsidR="001D571D" w:rsidRPr="00D916E2">
        <w:t>therefore had not attended the previous July workshop. It will be an ongoing challenge to utili</w:t>
      </w:r>
      <w:r w:rsidR="00D916E2">
        <w:t>s</w:t>
      </w:r>
      <w:r w:rsidR="001D571D" w:rsidRPr="00D916E2">
        <w:t>e a number of methods in order to maintain open lines of communication with current and new healthcare providers to ensure that important information is effectively sent a</w:t>
      </w:r>
      <w:r w:rsidR="003E55B3" w:rsidRPr="00D916E2">
        <w:t>nd received in both directions concerning these new placements.</w:t>
      </w:r>
    </w:p>
    <w:p w:rsidR="00BB319D" w:rsidRPr="00D916E2" w:rsidRDefault="00734DE9" w:rsidP="00D916E2">
      <w:pPr>
        <w:pStyle w:val="Healthbody"/>
      </w:pPr>
      <w:r w:rsidRPr="00D916E2">
        <w:t xml:space="preserve">The identified as areas for improvement for the </w:t>
      </w:r>
      <w:r w:rsidR="00D916E2">
        <w:t>PP</w:t>
      </w:r>
      <w:r w:rsidRPr="00D916E2">
        <w:t xml:space="preserve"> placement </w:t>
      </w:r>
      <w:r w:rsidR="005401EC" w:rsidRPr="00D916E2">
        <w:t xml:space="preserve">were also the main discussion points at the November </w:t>
      </w:r>
      <w:r w:rsidR="003E55B3" w:rsidRPr="00D916E2">
        <w:t xml:space="preserve">2013 </w:t>
      </w:r>
      <w:r w:rsidR="005401EC" w:rsidRPr="00D916E2">
        <w:t>workshop.</w:t>
      </w:r>
      <w:r w:rsidR="00233BD9" w:rsidRPr="00D916E2">
        <w:t xml:space="preserve"> </w:t>
      </w:r>
      <w:r w:rsidR="00BE627B" w:rsidRPr="00D916E2">
        <w:t>The</w:t>
      </w:r>
      <w:r w:rsidR="005401EC" w:rsidRPr="00D916E2">
        <w:t xml:space="preserve"> formation of the working </w:t>
      </w:r>
      <w:r w:rsidR="00BE627B" w:rsidRPr="00D916E2">
        <w:t>party, which consists of clinical supervisors and academics, aims to explore and resolve these challenges into 2014.</w:t>
      </w:r>
    </w:p>
    <w:p w:rsidR="008F5D4C" w:rsidRDefault="00D916E2" w:rsidP="00D916E2">
      <w:pPr>
        <w:pStyle w:val="Healthheading2"/>
      </w:pPr>
      <w:r>
        <w:t>Future directions</w:t>
      </w:r>
    </w:p>
    <w:p w:rsidR="00900EFB" w:rsidRPr="00D916E2" w:rsidRDefault="00900EFB" w:rsidP="00D916E2">
      <w:pPr>
        <w:pStyle w:val="Healthbody"/>
      </w:pPr>
      <w:r w:rsidRPr="00D916E2">
        <w:t>Areas that need further development include building a more explicit interprofessional competency framework for student to operate within during the CHC placement. Learning from other health professionals improves client outcomes, reduces replication of services to clients and supports efficiencies of practice and a better client experience. Further opportunities to learn with other health professional students within the clinical con</w:t>
      </w:r>
      <w:r w:rsidR="005C1214" w:rsidRPr="00D916E2">
        <w:t>text offers will be explored</w:t>
      </w:r>
      <w:r w:rsidR="002746F8" w:rsidRPr="00D916E2">
        <w:t xml:space="preserve"> in the future</w:t>
      </w:r>
      <w:r w:rsidR="00D916E2">
        <w:t>.</w:t>
      </w:r>
    </w:p>
    <w:p w:rsidR="008F5844" w:rsidRPr="00D916E2" w:rsidRDefault="00900EFB" w:rsidP="00D916E2">
      <w:pPr>
        <w:pStyle w:val="Healthbody"/>
      </w:pPr>
      <w:r w:rsidRPr="00D916E2">
        <w:t xml:space="preserve">While the collaboration between clinicians </w:t>
      </w:r>
      <w:r w:rsidR="008F5844" w:rsidRPr="00D916E2">
        <w:t>and educators has been deemed a success in</w:t>
      </w:r>
      <w:r w:rsidRPr="00D916E2">
        <w:t xml:space="preserve"> meet</w:t>
      </w:r>
      <w:r w:rsidR="008F5844" w:rsidRPr="00D916E2">
        <w:t>ing</w:t>
      </w:r>
      <w:r w:rsidRPr="00D916E2">
        <w:t xml:space="preserve"> the learning needs of students</w:t>
      </w:r>
      <w:r w:rsidR="008F5844" w:rsidRPr="00D916E2">
        <w:t xml:space="preserve">, the voice of the consumer is missing from this work. Inclusion of consumer advocates into this collaboration to inform on the </w:t>
      </w:r>
      <w:r w:rsidR="00984AE1" w:rsidRPr="00D916E2">
        <w:t xml:space="preserve">client </w:t>
      </w:r>
      <w:r w:rsidR="008F5844" w:rsidRPr="00D916E2">
        <w:t>voice is seen as a future objective. Best practice student learning would</w:t>
      </w:r>
      <w:r w:rsidR="00984AE1" w:rsidRPr="00D916E2">
        <w:t xml:space="preserve"> include being</w:t>
      </w:r>
      <w:r w:rsidR="008F5844" w:rsidRPr="00D916E2">
        <w:t xml:space="preserve"> responsive to client voice and finding a wa</w:t>
      </w:r>
      <w:r w:rsidR="00984AE1" w:rsidRPr="00D916E2">
        <w:t>y of including the consumer as a key stakeholder into this project is under consideration</w:t>
      </w:r>
      <w:r w:rsidR="008F5844" w:rsidRPr="00D916E2">
        <w:t>.</w:t>
      </w:r>
    </w:p>
    <w:p w:rsidR="008F5844" w:rsidRPr="00D916E2" w:rsidRDefault="008F5844" w:rsidP="00D916E2">
      <w:pPr>
        <w:pStyle w:val="Healthbody"/>
      </w:pPr>
      <w:r w:rsidRPr="00D916E2">
        <w:t>Future work will also include expanding the resource base for the I</w:t>
      </w:r>
      <w:r w:rsidR="00D916E2">
        <w:t>nnovate</w:t>
      </w:r>
      <w:r w:rsidRPr="00D916E2">
        <w:t xml:space="preserve"> website, drawing together the range of good quality resources already available to clinicians and to students. Use of case studies, narrated power points and the latest evidence on chronic condition management and care will be readily included on the website. Further, linking of I</w:t>
      </w:r>
      <w:r w:rsidR="00D916E2">
        <w:t>nnovate</w:t>
      </w:r>
      <w:r w:rsidRPr="00D916E2">
        <w:t xml:space="preserve"> with selected consumer chronic condition management websites is also under considered. </w:t>
      </w:r>
    </w:p>
    <w:p w:rsidR="00D916E2" w:rsidRDefault="00D916E2">
      <w:pPr>
        <w:spacing w:line="240" w:lineRule="auto"/>
        <w:ind w:left="0"/>
        <w:rPr>
          <w:rFonts w:eastAsia="MS Mincho" w:cs="Times New Roman"/>
          <w:sz w:val="20"/>
          <w:szCs w:val="24"/>
          <w:lang w:val="en-AU"/>
        </w:rPr>
      </w:pPr>
      <w:r>
        <w:br w:type="page"/>
      </w:r>
    </w:p>
    <w:p w:rsidR="00162D79" w:rsidRPr="00D916E2" w:rsidRDefault="00037B60" w:rsidP="00037B60">
      <w:pPr>
        <w:pStyle w:val="Healthheading2"/>
      </w:pPr>
      <w:r>
        <w:t>Conclusion</w:t>
      </w:r>
    </w:p>
    <w:p w:rsidR="002D628B" w:rsidRPr="00D916E2" w:rsidRDefault="00B20C7D" w:rsidP="00D916E2">
      <w:pPr>
        <w:pStyle w:val="Healthbody"/>
      </w:pPr>
      <w:r w:rsidRPr="00D916E2">
        <w:t xml:space="preserve">This project has successfully addressed a key local need by increasing the number and quality of allied health placements. The principles that enabled this within the </w:t>
      </w:r>
      <w:r w:rsidR="00037B60">
        <w:t>DPT</w:t>
      </w:r>
      <w:r w:rsidRPr="00D916E2">
        <w:t xml:space="preserve"> program’s physiotherapy students can readily be </w:t>
      </w:r>
      <w:r w:rsidR="005C1214" w:rsidRPr="00D916E2">
        <w:t>generali</w:t>
      </w:r>
      <w:r w:rsidR="00037B60">
        <w:t>s</w:t>
      </w:r>
      <w:r w:rsidR="005C1214" w:rsidRPr="00D916E2">
        <w:t>ed</w:t>
      </w:r>
      <w:r w:rsidRPr="00D916E2">
        <w:t xml:space="preserve"> to other allied health disciplines, such as social work, speech pathology and occupational therapy, which in turn can then be applied broadly across the CPN.</w:t>
      </w:r>
      <w:r w:rsidR="00233BD9" w:rsidRPr="00D916E2">
        <w:t xml:space="preserve"> </w:t>
      </w:r>
      <w:r w:rsidRPr="00D916E2">
        <w:t>In addition to providing an increased number of student community placements, feedback from students and clinical educators across both clinical settings provide strong evidence that high quality learning environments have been provided.</w:t>
      </w:r>
    </w:p>
    <w:p w:rsidR="008F5844" w:rsidRPr="00D916E2" w:rsidRDefault="008F5844" w:rsidP="00D916E2">
      <w:pPr>
        <w:pStyle w:val="Healthbody"/>
      </w:pPr>
      <w:r w:rsidRPr="00D916E2">
        <w:t>The key outcomes of the project were an increased number of allied health students who completed a community placement; an increased number of healthcare provider partnerships across the Centr</w:t>
      </w:r>
      <w:r w:rsidR="00037B60">
        <w:t>al CPN; the provision of a high-</w:t>
      </w:r>
      <w:r w:rsidRPr="00D916E2">
        <w:t xml:space="preserve">quality placement experience; and the development of clinical educator resources. </w:t>
      </w:r>
      <w:r w:rsidR="00F51D88" w:rsidRPr="00D916E2">
        <w:t>Educating allied health students to work beyond the acute setting positions the future workforce to better meet the needs of the health sector strained to manage the financial cost of a community with an aging population and an increa</w:t>
      </w:r>
      <w:r w:rsidR="003C5FD4">
        <w:t>sing burden of chronic disease.</w:t>
      </w:r>
    </w:p>
    <w:p w:rsidR="00C740A5" w:rsidRDefault="00C740A5">
      <w:pPr>
        <w:spacing w:line="240" w:lineRule="auto"/>
        <w:ind w:left="0"/>
      </w:pPr>
      <w:r>
        <w:br w:type="page"/>
      </w:r>
    </w:p>
    <w:p w:rsidR="00577CBB" w:rsidRPr="002F0402" w:rsidRDefault="00B641FC" w:rsidP="002F0402">
      <w:pPr>
        <w:pStyle w:val="Healthheading2"/>
      </w:pPr>
      <w:r w:rsidRPr="00B641FC">
        <w:t>Attachment C</w:t>
      </w: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407"/>
        <w:gridCol w:w="2126"/>
        <w:gridCol w:w="7703"/>
      </w:tblGrid>
      <w:tr w:rsidR="00B71E1B" w:rsidTr="002F0402">
        <w:trPr>
          <w:gridBefore w:val="1"/>
          <w:wBefore w:w="407" w:type="dxa"/>
          <w:cantSplit/>
          <w:trHeight w:val="20"/>
        </w:trPr>
        <w:tc>
          <w:tcPr>
            <w:tcW w:w="9829" w:type="dxa"/>
            <w:gridSpan w:val="2"/>
            <w:shd w:val="clear" w:color="auto" w:fill="0073CF"/>
          </w:tcPr>
          <w:p w:rsidR="00B71E1B" w:rsidRPr="007A0F05" w:rsidRDefault="003C5FD4" w:rsidP="007A0F05">
            <w:pPr>
              <w:pStyle w:val="Healthtablecolumnhead"/>
            </w:pPr>
            <w:r w:rsidRPr="007A0F05">
              <w:t>Summary of positive aspects of clinical placements</w:t>
            </w:r>
          </w:p>
        </w:tc>
      </w:tr>
      <w:tr w:rsidR="00B71E1B" w:rsidTr="002F0402">
        <w:tblPrEx>
          <w:tblLook w:val="04A0" w:firstRow="1" w:lastRow="0" w:firstColumn="1" w:lastColumn="0" w:noHBand="0" w:noVBand="1"/>
        </w:tblPrEx>
        <w:trPr>
          <w:gridBefore w:val="1"/>
          <w:wBefore w:w="407" w:type="dxa"/>
          <w:trHeight w:val="20"/>
        </w:trPr>
        <w:tc>
          <w:tcPr>
            <w:tcW w:w="2126" w:type="dxa"/>
            <w:shd w:val="clear" w:color="auto" w:fill="0073CF"/>
          </w:tcPr>
          <w:p w:rsidR="00B71E1B" w:rsidRPr="007A0F05" w:rsidRDefault="00B71E1B" w:rsidP="007A0F05">
            <w:pPr>
              <w:pStyle w:val="Healthtablecolumnhead"/>
            </w:pPr>
            <w:r w:rsidRPr="007A0F05">
              <w:t xml:space="preserve">Key </w:t>
            </w:r>
            <w:r w:rsidR="003C5FD4" w:rsidRPr="007A0F05">
              <w:t>t</w:t>
            </w:r>
            <w:r w:rsidRPr="007A0F05">
              <w:t>heme</w:t>
            </w:r>
          </w:p>
        </w:tc>
        <w:tc>
          <w:tcPr>
            <w:tcW w:w="7703" w:type="dxa"/>
            <w:shd w:val="clear" w:color="auto" w:fill="0073CF"/>
          </w:tcPr>
          <w:p w:rsidR="00B71E1B" w:rsidRPr="007A0F05" w:rsidRDefault="00B71E1B" w:rsidP="007A0F05">
            <w:pPr>
              <w:pStyle w:val="Healthtablecolumnhead"/>
            </w:pPr>
            <w:r w:rsidRPr="007A0F05">
              <w:t xml:space="preserve">Supporting </w:t>
            </w:r>
            <w:r w:rsidR="003C5FD4" w:rsidRPr="007A0F05">
              <w:t>e</w:t>
            </w:r>
            <w:r w:rsidRPr="007A0F05">
              <w:t>vidence</w:t>
            </w:r>
          </w:p>
        </w:tc>
      </w:tr>
      <w:tr w:rsidR="00B71E1B" w:rsidTr="002F0402">
        <w:tblPrEx>
          <w:tblLook w:val="04A0" w:firstRow="1" w:lastRow="0" w:firstColumn="1" w:lastColumn="0" w:noHBand="0" w:noVBand="1"/>
        </w:tblPrEx>
        <w:trPr>
          <w:trHeight w:val="20"/>
        </w:trPr>
        <w:tc>
          <w:tcPr>
            <w:tcW w:w="407" w:type="dxa"/>
            <w:vMerge w:val="restart"/>
            <w:shd w:val="clear" w:color="auto" w:fill="auto"/>
            <w:textDirection w:val="btLr"/>
            <w:vAlign w:val="center"/>
          </w:tcPr>
          <w:p w:rsidR="00B71E1B" w:rsidRPr="007A0F05" w:rsidRDefault="003C5FD4" w:rsidP="003C5FD4">
            <w:pPr>
              <w:pStyle w:val="Healthtablebody"/>
              <w:jc w:val="center"/>
              <w:rPr>
                <w:b/>
              </w:rPr>
            </w:pPr>
            <w:r w:rsidRPr="007A0F05">
              <w:rPr>
                <w:b/>
              </w:rPr>
              <w:t>CHC p</w:t>
            </w:r>
            <w:r w:rsidR="00B71E1B" w:rsidRPr="007A0F05">
              <w:rPr>
                <w:b/>
              </w:rPr>
              <w:t>lacement</w:t>
            </w:r>
          </w:p>
        </w:tc>
        <w:tc>
          <w:tcPr>
            <w:tcW w:w="2126" w:type="dxa"/>
            <w:shd w:val="clear" w:color="auto" w:fill="auto"/>
          </w:tcPr>
          <w:p w:rsidR="00B71E1B" w:rsidRPr="003C5FD4" w:rsidRDefault="00B71E1B" w:rsidP="003C5FD4">
            <w:pPr>
              <w:pStyle w:val="Healthtablebody"/>
            </w:pPr>
            <w:r w:rsidRPr="003C5FD4">
              <w:t>Positive r</w:t>
            </w:r>
            <w:r w:rsidR="003C5FD4" w:rsidRPr="003C5FD4">
              <w:t>elationship between supervisor and</w:t>
            </w:r>
            <w:r w:rsidRPr="003C5FD4">
              <w:t xml:space="preserve"> student </w:t>
            </w:r>
          </w:p>
        </w:tc>
        <w:tc>
          <w:tcPr>
            <w:tcW w:w="7703" w:type="dxa"/>
            <w:shd w:val="clear" w:color="auto" w:fill="auto"/>
          </w:tcPr>
          <w:p w:rsidR="00B71E1B" w:rsidRPr="003C5FD4" w:rsidRDefault="00B71E1B" w:rsidP="002F0402">
            <w:pPr>
              <w:pStyle w:val="Healthtablebullet"/>
            </w:pPr>
            <w:r w:rsidRPr="003C5FD4">
              <w:t>89% of students agreed they found it easy to communicate with their supervisor</w:t>
            </w:r>
            <w:r w:rsidR="00BA1A52">
              <w:t>.</w:t>
            </w:r>
          </w:p>
          <w:p w:rsidR="00B71E1B" w:rsidRPr="003C5FD4" w:rsidRDefault="00B71E1B" w:rsidP="002F0402">
            <w:pPr>
              <w:pStyle w:val="Healthtablebullet"/>
            </w:pPr>
            <w:r w:rsidRPr="003C5FD4">
              <w:t>92% of students agreed that there was appropriate support offered when needed</w:t>
            </w:r>
            <w:r w:rsidR="00BA1A52">
              <w:t>.</w:t>
            </w:r>
          </w:p>
          <w:p w:rsidR="00B71E1B" w:rsidRPr="003C5FD4" w:rsidRDefault="00B71E1B" w:rsidP="002F0402">
            <w:pPr>
              <w:pStyle w:val="Healthtablebullet"/>
            </w:pPr>
            <w:r w:rsidRPr="003C5FD4">
              <w:t>90% of students agreed that the supervision they received was of an appropriate amount and type</w:t>
            </w:r>
            <w:r w:rsidR="00BA1A52">
              <w:t>.</w:t>
            </w:r>
          </w:p>
          <w:p w:rsidR="00B71E1B" w:rsidRPr="003C5FD4" w:rsidRDefault="00B71E1B" w:rsidP="002F0402">
            <w:pPr>
              <w:pStyle w:val="Healthtablebullet"/>
            </w:pPr>
            <w:r w:rsidRPr="003C5FD4">
              <w:t xml:space="preserve">Qualitative data stated that students felt the best feature of the clinic was the supervisors themselves, and that the staff </w:t>
            </w:r>
            <w:r w:rsidR="00BD196D">
              <w:t>and</w:t>
            </w:r>
            <w:r w:rsidRPr="003C5FD4">
              <w:t xml:space="preserve"> supervisors were the most useful resource.</w:t>
            </w:r>
          </w:p>
          <w:p w:rsidR="00B71E1B" w:rsidRPr="003C5FD4" w:rsidRDefault="00B71E1B" w:rsidP="002F0402">
            <w:pPr>
              <w:pStyle w:val="Healthtablebullet"/>
            </w:pPr>
            <w:r w:rsidRPr="003C5FD4">
              <w:t>Supervisors commented that students were eager to learn and that they are enjoying the supervisor experience, and all placements interviewed would like to continue to host students on this placement</w:t>
            </w:r>
            <w:r w:rsidR="00BA1A52">
              <w:t>.</w:t>
            </w:r>
          </w:p>
        </w:tc>
      </w:tr>
      <w:tr w:rsidR="00B71E1B" w:rsidTr="002F0402">
        <w:tblPrEx>
          <w:tblLook w:val="04A0" w:firstRow="1" w:lastRow="0" w:firstColumn="1" w:lastColumn="0" w:noHBand="0" w:noVBand="1"/>
        </w:tblPrEx>
        <w:trPr>
          <w:trHeight w:val="20"/>
        </w:trPr>
        <w:tc>
          <w:tcPr>
            <w:tcW w:w="407" w:type="dxa"/>
            <w:vMerge/>
            <w:shd w:val="clear" w:color="auto" w:fill="auto"/>
            <w:vAlign w:val="center"/>
          </w:tcPr>
          <w:p w:rsidR="00B71E1B" w:rsidRPr="007A0F05" w:rsidRDefault="00B71E1B" w:rsidP="003C5FD4">
            <w:pPr>
              <w:pStyle w:val="Healthtablebody"/>
              <w:jc w:val="center"/>
              <w:rPr>
                <w:b/>
              </w:rPr>
            </w:pPr>
          </w:p>
        </w:tc>
        <w:tc>
          <w:tcPr>
            <w:tcW w:w="2126" w:type="dxa"/>
            <w:shd w:val="clear" w:color="auto" w:fill="auto"/>
          </w:tcPr>
          <w:p w:rsidR="00B71E1B" w:rsidRPr="003C5FD4" w:rsidRDefault="00B71E1B" w:rsidP="003C5FD4">
            <w:pPr>
              <w:pStyle w:val="Healthtablebody"/>
            </w:pPr>
            <w:r w:rsidRPr="003C5FD4">
              <w:t xml:space="preserve">Provided multidisciplinary </w:t>
            </w:r>
            <w:r w:rsidR="003C5FD4" w:rsidRPr="003C5FD4">
              <w:t>and</w:t>
            </w:r>
            <w:r w:rsidRPr="003C5FD4">
              <w:t xml:space="preserve"> interprofessional exposure </w:t>
            </w:r>
          </w:p>
        </w:tc>
        <w:tc>
          <w:tcPr>
            <w:tcW w:w="7703" w:type="dxa"/>
            <w:shd w:val="clear" w:color="auto" w:fill="auto"/>
          </w:tcPr>
          <w:p w:rsidR="00B71E1B" w:rsidRPr="003C5FD4" w:rsidRDefault="00B71E1B" w:rsidP="002F0402">
            <w:pPr>
              <w:pStyle w:val="Healthtablebullet"/>
            </w:pPr>
            <w:r w:rsidRPr="003C5FD4">
              <w:t>93% of students agreed that this clinic assisted in developing knowledge of other disciplines</w:t>
            </w:r>
            <w:r w:rsidR="00BA1A52">
              <w:t>.</w:t>
            </w:r>
          </w:p>
          <w:p w:rsidR="00B71E1B" w:rsidRPr="003C5FD4" w:rsidRDefault="00B71E1B" w:rsidP="002F0402">
            <w:pPr>
              <w:pStyle w:val="Healthtablebullet"/>
            </w:pPr>
            <w:r w:rsidRPr="003C5FD4">
              <w:t>89% of students agree that the clinic provided interprofessional lea</w:t>
            </w:r>
            <w:r w:rsidR="00925DAC">
              <w:t>r</w:t>
            </w:r>
            <w:r w:rsidRPr="003C5FD4">
              <w:t>ning opportunities</w:t>
            </w:r>
            <w:r w:rsidR="00BA1A52">
              <w:t>.</w:t>
            </w:r>
          </w:p>
          <w:p w:rsidR="00B71E1B" w:rsidRPr="003C5FD4" w:rsidRDefault="00B71E1B" w:rsidP="002F0402">
            <w:pPr>
              <w:pStyle w:val="Healthtablebullet"/>
            </w:pPr>
            <w:r w:rsidRPr="003C5FD4">
              <w:t>Qualitative data stated that students felt the second best feature of this clinic was “working with other disciplines/lea</w:t>
            </w:r>
            <w:r w:rsidR="008B16FA">
              <w:t>r</w:t>
            </w:r>
            <w:r w:rsidRPr="003C5FD4">
              <w:t>ning about other disciplines</w:t>
            </w:r>
            <w:r w:rsidR="00BA1A52">
              <w:t>.</w:t>
            </w:r>
            <w:r w:rsidRPr="003C5FD4">
              <w:t>”</w:t>
            </w:r>
          </w:p>
          <w:p w:rsidR="00B71E1B" w:rsidRPr="003C5FD4" w:rsidRDefault="00B71E1B" w:rsidP="00BA1A52">
            <w:pPr>
              <w:pStyle w:val="Healthtablebullet"/>
            </w:pPr>
            <w:r w:rsidRPr="003C5FD4">
              <w:t xml:space="preserve">Supervisors reporting offering a wide variety of opportunities for interprofessional exposure including observing client sessions with other health professionals (both centre </w:t>
            </w:r>
            <w:r w:rsidR="00BA1A52">
              <w:t>and</w:t>
            </w:r>
            <w:r w:rsidR="00233BD9" w:rsidRPr="003C5FD4">
              <w:t xml:space="preserve"> </w:t>
            </w:r>
            <w:r w:rsidR="00992CAA">
              <w:t>home-</w:t>
            </w:r>
            <w:r w:rsidRPr="003C5FD4">
              <w:t>based), attending multidisciplinary disease specific groups, observing and performing interprofessional team assessment and by exposure to trans</w:t>
            </w:r>
            <w:r w:rsidR="002F0402">
              <w:t>-</w:t>
            </w:r>
            <w:r w:rsidRPr="003C5FD4">
              <w:t>professional roles</w:t>
            </w:r>
            <w:r w:rsidR="00BA1A52">
              <w:t>.</w:t>
            </w:r>
          </w:p>
        </w:tc>
      </w:tr>
      <w:tr w:rsidR="00B71E1B" w:rsidTr="002F0402">
        <w:tblPrEx>
          <w:tblLook w:val="04A0" w:firstRow="1" w:lastRow="0" w:firstColumn="1" w:lastColumn="0" w:noHBand="0" w:noVBand="1"/>
        </w:tblPrEx>
        <w:trPr>
          <w:trHeight w:val="20"/>
        </w:trPr>
        <w:tc>
          <w:tcPr>
            <w:tcW w:w="407" w:type="dxa"/>
            <w:vMerge/>
            <w:shd w:val="clear" w:color="auto" w:fill="auto"/>
            <w:vAlign w:val="center"/>
          </w:tcPr>
          <w:p w:rsidR="00B71E1B" w:rsidRPr="007A0F05" w:rsidRDefault="00B71E1B" w:rsidP="003C5FD4">
            <w:pPr>
              <w:pStyle w:val="Healthtablebody"/>
              <w:jc w:val="center"/>
              <w:rPr>
                <w:b/>
              </w:rPr>
            </w:pPr>
          </w:p>
        </w:tc>
        <w:tc>
          <w:tcPr>
            <w:tcW w:w="2126" w:type="dxa"/>
            <w:shd w:val="clear" w:color="auto" w:fill="auto"/>
          </w:tcPr>
          <w:p w:rsidR="00B71E1B" w:rsidRPr="003C5FD4" w:rsidRDefault="00B71E1B" w:rsidP="003C5FD4">
            <w:pPr>
              <w:pStyle w:val="Healthtablebody"/>
            </w:pPr>
            <w:r w:rsidRPr="003C5FD4">
              <w:t xml:space="preserve">Appropriate theoretical preparation </w:t>
            </w:r>
          </w:p>
        </w:tc>
        <w:tc>
          <w:tcPr>
            <w:tcW w:w="7703" w:type="dxa"/>
            <w:shd w:val="clear" w:color="auto" w:fill="auto"/>
          </w:tcPr>
          <w:p w:rsidR="00B71E1B" w:rsidRPr="003C5FD4" w:rsidRDefault="00B71E1B" w:rsidP="00BA1A52">
            <w:pPr>
              <w:pStyle w:val="Healthtablebullet"/>
            </w:pPr>
            <w:r w:rsidRPr="003C5FD4">
              <w:t>85% of students agreed that there was appropriate theoretical preparation</w:t>
            </w:r>
            <w:r w:rsidR="00BA1A52">
              <w:t>.</w:t>
            </w:r>
          </w:p>
          <w:p w:rsidR="00B71E1B" w:rsidRPr="003C5FD4" w:rsidRDefault="00B71E1B" w:rsidP="00BA1A52">
            <w:pPr>
              <w:pStyle w:val="Healthtablebullet"/>
            </w:pPr>
            <w:r w:rsidRPr="003C5FD4">
              <w:t>77% of students agreed that there were clear assessment procedures</w:t>
            </w:r>
            <w:r w:rsidR="00BA1A52">
              <w:t>.</w:t>
            </w:r>
          </w:p>
          <w:p w:rsidR="00B71E1B" w:rsidRPr="003C5FD4" w:rsidRDefault="00B71E1B" w:rsidP="00BA1A52">
            <w:pPr>
              <w:pStyle w:val="Healthtablebullet"/>
            </w:pPr>
            <w:r w:rsidRPr="003C5FD4">
              <w:t>Qualitative data stated that the CDD lecture notes/manual were the second most useful resource (after the supervisors)</w:t>
            </w:r>
            <w:r w:rsidR="00BA1A52">
              <w:t>.</w:t>
            </w:r>
          </w:p>
          <w:p w:rsidR="00B71E1B" w:rsidRPr="003C5FD4" w:rsidRDefault="00B71E1B" w:rsidP="00BA1A52">
            <w:pPr>
              <w:pStyle w:val="Healthtablebullet"/>
            </w:pPr>
            <w:r w:rsidRPr="003C5FD4">
              <w:t>Supervisors felt that students had a good to high level of chroni</w:t>
            </w:r>
            <w:r w:rsidR="00BA1A52">
              <w:t>c disease theoretical knowledge.</w:t>
            </w:r>
          </w:p>
        </w:tc>
      </w:tr>
      <w:tr w:rsidR="00B71E1B" w:rsidTr="002F0402">
        <w:tblPrEx>
          <w:tblLook w:val="04A0" w:firstRow="1" w:lastRow="0" w:firstColumn="1" w:lastColumn="0" w:noHBand="0" w:noVBand="1"/>
        </w:tblPrEx>
        <w:trPr>
          <w:trHeight w:val="20"/>
        </w:trPr>
        <w:tc>
          <w:tcPr>
            <w:tcW w:w="407" w:type="dxa"/>
            <w:vMerge/>
            <w:shd w:val="clear" w:color="auto" w:fill="auto"/>
            <w:vAlign w:val="center"/>
          </w:tcPr>
          <w:p w:rsidR="00B71E1B" w:rsidRPr="007A0F05" w:rsidRDefault="00B71E1B" w:rsidP="003C5FD4">
            <w:pPr>
              <w:pStyle w:val="Healthtablebody"/>
              <w:jc w:val="center"/>
              <w:rPr>
                <w:b/>
              </w:rPr>
            </w:pPr>
          </w:p>
        </w:tc>
        <w:tc>
          <w:tcPr>
            <w:tcW w:w="2126" w:type="dxa"/>
            <w:shd w:val="clear" w:color="auto" w:fill="auto"/>
          </w:tcPr>
          <w:p w:rsidR="00B71E1B" w:rsidRPr="003C5FD4" w:rsidRDefault="00B71E1B" w:rsidP="003C5FD4">
            <w:pPr>
              <w:pStyle w:val="Healthtablebody"/>
            </w:pPr>
            <w:r w:rsidRPr="003C5FD4">
              <w:t>Successful integration of theory and clinical experience</w:t>
            </w:r>
          </w:p>
        </w:tc>
        <w:tc>
          <w:tcPr>
            <w:tcW w:w="7703" w:type="dxa"/>
            <w:shd w:val="clear" w:color="auto" w:fill="auto"/>
          </w:tcPr>
          <w:p w:rsidR="00B71E1B" w:rsidRPr="003C5FD4" w:rsidRDefault="00B71E1B" w:rsidP="00BA1A52">
            <w:pPr>
              <w:pStyle w:val="Healthtablebullet"/>
            </w:pPr>
            <w:r w:rsidRPr="003C5FD4">
              <w:t>73% of students agreed that they have successfully integrated their knowledge with the clinical experience</w:t>
            </w:r>
            <w:r w:rsidR="00BA1A52">
              <w:t>.</w:t>
            </w:r>
          </w:p>
          <w:p w:rsidR="00C740A5" w:rsidRPr="003C5FD4" w:rsidRDefault="00B71E1B" w:rsidP="00BA1A52">
            <w:pPr>
              <w:pStyle w:val="Healthtablebullet"/>
            </w:pPr>
            <w:r w:rsidRPr="003C5FD4">
              <w:t xml:space="preserve">Supervisors reported observing students progression in their application of their theory to practice throughout the placement, and felt the Chronic Disease </w:t>
            </w:r>
            <w:r w:rsidR="00BA1A52">
              <w:t>and</w:t>
            </w:r>
            <w:r w:rsidRPr="003C5FD4">
              <w:t xml:space="preserve"> Disability subject and placement was </w:t>
            </w:r>
            <w:r w:rsidR="00C740A5" w:rsidRPr="003C5FD4">
              <w:t xml:space="preserve">a valuable </w:t>
            </w:r>
            <w:r w:rsidRPr="003C5FD4">
              <w:t xml:space="preserve">part of the </w:t>
            </w:r>
            <w:r w:rsidR="00C740A5" w:rsidRPr="003C5FD4">
              <w:t>DPT program</w:t>
            </w:r>
            <w:r w:rsidR="00BA1A52">
              <w:t>.</w:t>
            </w:r>
          </w:p>
          <w:p w:rsidR="00B71E1B" w:rsidRPr="003C5FD4" w:rsidRDefault="00C740A5" w:rsidP="00BA1A52">
            <w:pPr>
              <w:pStyle w:val="Healthtablebullet"/>
            </w:pPr>
            <w:r w:rsidRPr="003C5FD4">
              <w:t xml:space="preserve">Supervisors </w:t>
            </w:r>
            <w:r w:rsidR="00B71E1B" w:rsidRPr="003C5FD4">
              <w:t>appreciated and valued the opportunity to expose students to their professional specialty area of chronic dise</w:t>
            </w:r>
            <w:r w:rsidR="00BA1A52">
              <w:t>ase management/community health.</w:t>
            </w:r>
          </w:p>
        </w:tc>
      </w:tr>
      <w:tr w:rsidR="00B71E1B" w:rsidTr="002F0402">
        <w:tblPrEx>
          <w:tblLook w:val="04A0" w:firstRow="1" w:lastRow="0" w:firstColumn="1" w:lastColumn="0" w:noHBand="0" w:noVBand="1"/>
        </w:tblPrEx>
        <w:trPr>
          <w:trHeight w:val="20"/>
        </w:trPr>
        <w:tc>
          <w:tcPr>
            <w:tcW w:w="407" w:type="dxa"/>
            <w:vMerge/>
            <w:shd w:val="clear" w:color="auto" w:fill="auto"/>
            <w:vAlign w:val="center"/>
          </w:tcPr>
          <w:p w:rsidR="00B71E1B" w:rsidRPr="007A0F05" w:rsidRDefault="00B71E1B" w:rsidP="003C5FD4">
            <w:pPr>
              <w:pStyle w:val="Healthtablebody"/>
              <w:jc w:val="center"/>
              <w:rPr>
                <w:b/>
              </w:rPr>
            </w:pPr>
          </w:p>
        </w:tc>
        <w:tc>
          <w:tcPr>
            <w:tcW w:w="2126" w:type="dxa"/>
            <w:shd w:val="clear" w:color="auto" w:fill="auto"/>
          </w:tcPr>
          <w:p w:rsidR="00B71E1B" w:rsidRPr="003C5FD4" w:rsidRDefault="00B71E1B" w:rsidP="003C5FD4">
            <w:pPr>
              <w:pStyle w:val="Healthtablebody"/>
            </w:pPr>
            <w:r w:rsidRPr="003C5FD4">
              <w:t>Adequate student resources</w:t>
            </w:r>
          </w:p>
        </w:tc>
        <w:tc>
          <w:tcPr>
            <w:tcW w:w="7703" w:type="dxa"/>
            <w:shd w:val="clear" w:color="auto" w:fill="auto"/>
          </w:tcPr>
          <w:p w:rsidR="00B71E1B" w:rsidRPr="003C5FD4" w:rsidRDefault="00B71E1B" w:rsidP="00BA1A52">
            <w:pPr>
              <w:pStyle w:val="Healthtablebullet"/>
            </w:pPr>
            <w:r w:rsidRPr="003C5FD4">
              <w:t>Students consistently reported that there were no further resources required for the placement</w:t>
            </w:r>
            <w:r w:rsidR="00BA1A52">
              <w:t>.</w:t>
            </w:r>
          </w:p>
        </w:tc>
      </w:tr>
      <w:tr w:rsidR="00B71E1B" w:rsidTr="002F0402">
        <w:tblPrEx>
          <w:tblLook w:val="04A0" w:firstRow="1" w:lastRow="0" w:firstColumn="1" w:lastColumn="0" w:noHBand="0" w:noVBand="1"/>
        </w:tblPrEx>
        <w:trPr>
          <w:trHeight w:val="20"/>
        </w:trPr>
        <w:tc>
          <w:tcPr>
            <w:tcW w:w="407" w:type="dxa"/>
            <w:vMerge/>
            <w:shd w:val="clear" w:color="auto" w:fill="auto"/>
            <w:vAlign w:val="center"/>
          </w:tcPr>
          <w:p w:rsidR="00B71E1B" w:rsidRPr="007A0F05" w:rsidRDefault="00B71E1B" w:rsidP="003C5FD4">
            <w:pPr>
              <w:pStyle w:val="Healthtablebody"/>
              <w:jc w:val="center"/>
              <w:rPr>
                <w:b/>
              </w:rPr>
            </w:pPr>
          </w:p>
        </w:tc>
        <w:tc>
          <w:tcPr>
            <w:tcW w:w="2126" w:type="dxa"/>
            <w:shd w:val="clear" w:color="auto" w:fill="auto"/>
          </w:tcPr>
          <w:p w:rsidR="00B71E1B" w:rsidRPr="003C5FD4" w:rsidRDefault="00B71E1B" w:rsidP="003C5FD4">
            <w:pPr>
              <w:pStyle w:val="Healthtablebody"/>
            </w:pPr>
            <w:r w:rsidRPr="003C5FD4">
              <w:t>Overall good organi</w:t>
            </w:r>
            <w:r w:rsidR="003C5FD4" w:rsidRPr="003C5FD4">
              <w:t>s</w:t>
            </w:r>
            <w:r w:rsidRPr="003C5FD4">
              <w:t>ation of the unit</w:t>
            </w:r>
          </w:p>
        </w:tc>
        <w:tc>
          <w:tcPr>
            <w:tcW w:w="7703" w:type="dxa"/>
            <w:shd w:val="clear" w:color="auto" w:fill="auto"/>
          </w:tcPr>
          <w:p w:rsidR="00B71E1B" w:rsidRPr="003C5FD4" w:rsidRDefault="00B71E1B" w:rsidP="00BA1A52">
            <w:pPr>
              <w:pStyle w:val="Healthtablebullet"/>
            </w:pPr>
            <w:r w:rsidRPr="003C5FD4">
              <w:t>Majority of qualitative responses from students’ were positive, representing all locations.</w:t>
            </w:r>
          </w:p>
          <w:p w:rsidR="00B71E1B" w:rsidRPr="003C5FD4" w:rsidRDefault="00B71E1B" w:rsidP="00BA1A52">
            <w:pPr>
              <w:pStyle w:val="Healthtablebullet"/>
            </w:pPr>
            <w:r w:rsidRPr="003C5FD4">
              <w:t>Supervisors all reported timetabling the students’ placements in addition some provided orientation folders/</w:t>
            </w:r>
            <w:r w:rsidR="00BA1A52">
              <w:t>pre-clinic learning needs forms.</w:t>
            </w:r>
          </w:p>
        </w:tc>
      </w:tr>
      <w:tr w:rsidR="00B71E1B" w:rsidTr="002F0402">
        <w:tblPrEx>
          <w:tblLook w:val="04A0" w:firstRow="1" w:lastRow="0" w:firstColumn="1" w:lastColumn="0" w:noHBand="0" w:noVBand="1"/>
        </w:tblPrEx>
        <w:trPr>
          <w:trHeight w:val="20"/>
        </w:trPr>
        <w:tc>
          <w:tcPr>
            <w:tcW w:w="407" w:type="dxa"/>
            <w:vMerge w:val="restart"/>
            <w:shd w:val="clear" w:color="auto" w:fill="auto"/>
            <w:textDirection w:val="btLr"/>
            <w:vAlign w:val="center"/>
          </w:tcPr>
          <w:p w:rsidR="00B71E1B" w:rsidRPr="007A0F05" w:rsidRDefault="003C5FD4" w:rsidP="003C5FD4">
            <w:pPr>
              <w:pStyle w:val="Healthtablebody"/>
              <w:jc w:val="center"/>
              <w:rPr>
                <w:b/>
              </w:rPr>
            </w:pPr>
            <w:r w:rsidRPr="007A0F05">
              <w:rPr>
                <w:b/>
              </w:rPr>
              <w:t>PP P</w:t>
            </w:r>
            <w:r w:rsidR="00B71E1B" w:rsidRPr="007A0F05">
              <w:rPr>
                <w:b/>
              </w:rPr>
              <w:t>lacement</w:t>
            </w:r>
          </w:p>
        </w:tc>
        <w:tc>
          <w:tcPr>
            <w:tcW w:w="2126" w:type="dxa"/>
            <w:shd w:val="clear" w:color="auto" w:fill="auto"/>
          </w:tcPr>
          <w:p w:rsidR="00B71E1B" w:rsidRPr="003C5FD4" w:rsidRDefault="00B71E1B" w:rsidP="003C5FD4">
            <w:pPr>
              <w:pStyle w:val="Healthtablebody"/>
            </w:pPr>
            <w:r w:rsidRPr="003C5FD4">
              <w:t>Positive r</w:t>
            </w:r>
            <w:r w:rsidR="003C5FD4" w:rsidRPr="003C5FD4">
              <w:t>elationship between supervisor and</w:t>
            </w:r>
            <w:r w:rsidRPr="003C5FD4">
              <w:t xml:space="preserve"> student</w:t>
            </w:r>
          </w:p>
        </w:tc>
        <w:tc>
          <w:tcPr>
            <w:tcW w:w="7703" w:type="dxa"/>
            <w:shd w:val="clear" w:color="auto" w:fill="auto"/>
          </w:tcPr>
          <w:p w:rsidR="00B71E1B" w:rsidRPr="003C5FD4" w:rsidRDefault="00B71E1B" w:rsidP="00BA1A52">
            <w:pPr>
              <w:pStyle w:val="Healthtablebullet"/>
            </w:pPr>
            <w:r w:rsidRPr="003C5FD4">
              <w:t xml:space="preserve">95% of students agreed that the </w:t>
            </w:r>
            <w:r w:rsidR="00BA1A52" w:rsidRPr="003C5FD4">
              <w:t>supervision</w:t>
            </w:r>
            <w:r w:rsidRPr="003C5FD4">
              <w:t xml:space="preserve"> they received was of an appropriate amount </w:t>
            </w:r>
            <w:r w:rsidR="00BA1A52">
              <w:t>and</w:t>
            </w:r>
            <w:r w:rsidRPr="003C5FD4">
              <w:t xml:space="preserve"> quality</w:t>
            </w:r>
            <w:r w:rsidR="00BA1A52">
              <w:t>.</w:t>
            </w:r>
          </w:p>
          <w:p w:rsidR="00B71E1B" w:rsidRPr="003C5FD4" w:rsidRDefault="00B71E1B" w:rsidP="00BA1A52">
            <w:pPr>
              <w:pStyle w:val="Healthtablebullet"/>
            </w:pPr>
            <w:r w:rsidRPr="003C5FD4">
              <w:t>91% of students agreed that they found it easy to communicate with their supervisor</w:t>
            </w:r>
          </w:p>
          <w:p w:rsidR="00B71E1B" w:rsidRPr="003C5FD4" w:rsidRDefault="00B71E1B" w:rsidP="00BA1A52">
            <w:pPr>
              <w:pStyle w:val="Healthtablebullet"/>
            </w:pPr>
            <w:r w:rsidRPr="003C5FD4">
              <w:t>Qualitative data stated that students felt the best feature of the clinic</w:t>
            </w:r>
            <w:r w:rsidR="00BA1A52">
              <w:t xml:space="preserve"> was the supervisors themselves</w:t>
            </w:r>
          </w:p>
        </w:tc>
      </w:tr>
      <w:tr w:rsidR="00B71E1B" w:rsidTr="002F0402">
        <w:tblPrEx>
          <w:tblLook w:val="04A0" w:firstRow="1" w:lastRow="0" w:firstColumn="1" w:lastColumn="0" w:noHBand="0" w:noVBand="1"/>
        </w:tblPrEx>
        <w:trPr>
          <w:trHeight w:val="20"/>
        </w:trPr>
        <w:tc>
          <w:tcPr>
            <w:tcW w:w="407" w:type="dxa"/>
            <w:vMerge/>
            <w:shd w:val="clear" w:color="auto" w:fill="auto"/>
          </w:tcPr>
          <w:p w:rsidR="00B71E1B" w:rsidRDefault="00B71E1B" w:rsidP="00B71E1B">
            <w:pPr>
              <w:spacing w:line="276" w:lineRule="auto"/>
              <w:ind w:left="0"/>
            </w:pPr>
          </w:p>
        </w:tc>
        <w:tc>
          <w:tcPr>
            <w:tcW w:w="2126" w:type="dxa"/>
            <w:shd w:val="clear" w:color="auto" w:fill="auto"/>
          </w:tcPr>
          <w:p w:rsidR="00B71E1B" w:rsidRPr="003C5FD4" w:rsidRDefault="003C5FD4" w:rsidP="003C5FD4">
            <w:pPr>
              <w:pStyle w:val="Healthtablebody"/>
            </w:pPr>
            <w:r>
              <w:t xml:space="preserve">Gaining ‘hands-on’ </w:t>
            </w:r>
            <w:r w:rsidR="00B71E1B" w:rsidRPr="003C5FD4">
              <w:t>experience</w:t>
            </w:r>
          </w:p>
        </w:tc>
        <w:tc>
          <w:tcPr>
            <w:tcW w:w="7703" w:type="dxa"/>
            <w:shd w:val="clear" w:color="auto" w:fill="auto"/>
          </w:tcPr>
          <w:p w:rsidR="00B71E1B" w:rsidRPr="003C5FD4" w:rsidRDefault="00B71E1B" w:rsidP="00BA1A52">
            <w:pPr>
              <w:pStyle w:val="Healthtablebullet"/>
            </w:pPr>
            <w:r w:rsidRPr="003C5FD4">
              <w:t xml:space="preserve">95% of students agreed that this </w:t>
            </w:r>
            <w:r w:rsidR="00E5202E">
              <w:t>PP</w:t>
            </w:r>
            <w:r w:rsidRPr="003C5FD4">
              <w:t xml:space="preserve"> clinic helped improve my confidence in feeling ready to practice as a new graduate in the sector</w:t>
            </w:r>
            <w:r w:rsidR="00BA1A52">
              <w:t>.</w:t>
            </w:r>
          </w:p>
          <w:p w:rsidR="00B71E1B" w:rsidRPr="003C5FD4" w:rsidRDefault="00B71E1B" w:rsidP="00BA1A52">
            <w:pPr>
              <w:pStyle w:val="Healthtablebullet"/>
            </w:pPr>
            <w:r w:rsidRPr="003C5FD4">
              <w:t>Qualitative data stated that students felt the second best feature of the clinic was gaining a</w:t>
            </w:r>
            <w:r w:rsidR="00BA1A52">
              <w:t xml:space="preserve"> ‘hands-on’ clinical experience.</w:t>
            </w:r>
          </w:p>
        </w:tc>
      </w:tr>
      <w:tr w:rsidR="00B71E1B" w:rsidTr="002F0402">
        <w:tblPrEx>
          <w:tblLook w:val="04A0" w:firstRow="1" w:lastRow="0" w:firstColumn="1" w:lastColumn="0" w:noHBand="0" w:noVBand="1"/>
        </w:tblPrEx>
        <w:trPr>
          <w:trHeight w:val="20"/>
        </w:trPr>
        <w:tc>
          <w:tcPr>
            <w:tcW w:w="407" w:type="dxa"/>
            <w:vMerge/>
            <w:shd w:val="clear" w:color="auto" w:fill="auto"/>
          </w:tcPr>
          <w:p w:rsidR="00B71E1B" w:rsidRDefault="00B71E1B" w:rsidP="00B71E1B">
            <w:pPr>
              <w:spacing w:line="276" w:lineRule="auto"/>
              <w:ind w:left="0"/>
            </w:pPr>
          </w:p>
        </w:tc>
        <w:tc>
          <w:tcPr>
            <w:tcW w:w="2126" w:type="dxa"/>
            <w:shd w:val="clear" w:color="auto" w:fill="auto"/>
          </w:tcPr>
          <w:p w:rsidR="00B71E1B" w:rsidRPr="003C5FD4" w:rsidRDefault="00B71E1B" w:rsidP="003C5FD4">
            <w:pPr>
              <w:pStyle w:val="Healthtablebody"/>
            </w:pPr>
            <w:r w:rsidRPr="003C5FD4">
              <w:t xml:space="preserve">Adequate theoretical preparation </w:t>
            </w:r>
            <w:r w:rsidR="003C5FD4">
              <w:t>and</w:t>
            </w:r>
            <w:r w:rsidRPr="003C5FD4">
              <w:t xml:space="preserve"> successful integration of theoretical knowledge and clinical experience</w:t>
            </w:r>
          </w:p>
        </w:tc>
        <w:tc>
          <w:tcPr>
            <w:tcW w:w="7703" w:type="dxa"/>
            <w:shd w:val="clear" w:color="auto" w:fill="auto"/>
          </w:tcPr>
          <w:p w:rsidR="00B71E1B" w:rsidRPr="003C5FD4" w:rsidRDefault="00B71E1B" w:rsidP="00BA1A52">
            <w:pPr>
              <w:pStyle w:val="Healthtablebullet"/>
            </w:pPr>
            <w:r w:rsidRPr="003C5FD4">
              <w:t>95% of students agreed that they had successfully integrated their theoretical knowled</w:t>
            </w:r>
            <w:r w:rsidR="00BA1A52">
              <w:t>ge with the clinical experience.</w:t>
            </w:r>
          </w:p>
          <w:p w:rsidR="00B71E1B" w:rsidRPr="003C5FD4" w:rsidRDefault="00B71E1B" w:rsidP="00BA1A52">
            <w:pPr>
              <w:pStyle w:val="Healthtablebullet"/>
            </w:pPr>
            <w:r w:rsidRPr="003C5FD4">
              <w:t xml:space="preserve">86% of students agreed that the theoretical content of the DPT program helped prepare them for this </w:t>
            </w:r>
            <w:r w:rsidR="00E5202E">
              <w:t>PP</w:t>
            </w:r>
            <w:r w:rsidRPr="003C5FD4">
              <w:t xml:space="preserve"> clinic</w:t>
            </w:r>
            <w:r w:rsidR="00BA1A52">
              <w:t>.</w:t>
            </w:r>
          </w:p>
        </w:tc>
      </w:tr>
    </w:tbl>
    <w:p w:rsidR="00E83D92" w:rsidRPr="00C30184" w:rsidRDefault="00E83D92" w:rsidP="00BA1A52">
      <w:pPr>
        <w:pStyle w:val="Healthbody"/>
      </w:pPr>
    </w:p>
    <w:sectPr w:rsidR="00E83D92" w:rsidRPr="00C30184" w:rsidSect="000C7BCB">
      <w:headerReference w:type="default" r:id="rId12"/>
      <w:footerReference w:type="default" r:id="rId13"/>
      <w:type w:val="continuous"/>
      <w:pgSz w:w="11899" w:h="16838"/>
      <w:pgMar w:top="1134" w:right="851" w:bottom="1134" w:left="1134" w:header="454"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1BF" w:rsidRDefault="002F21BF" w:rsidP="00853DBB">
      <w:r>
        <w:separator/>
      </w:r>
    </w:p>
  </w:endnote>
  <w:endnote w:type="continuationSeparator" w:id="0">
    <w:p w:rsidR="002F21BF" w:rsidRDefault="002F21BF" w:rsidP="00853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1BF" w:rsidRPr="000D3B7B" w:rsidRDefault="002F21BF" w:rsidP="00310F08">
    <w:pPr>
      <w:pStyle w:val="Healthfooter"/>
      <w:rPr>
        <w:color w:val="0073CF"/>
        <w:sz w:val="24"/>
      </w:rPr>
    </w:pPr>
    <w:r>
      <w:rPr>
        <w:noProof/>
        <w:sz w:val="24"/>
        <w:szCs w:val="20"/>
        <w:lang w:eastAsia="en-AU"/>
      </w:rPr>
      <w:drawing>
        <wp:anchor distT="0" distB="0" distL="114300" distR="114300" simplePos="0" relativeHeight="251657728" behindDoc="1" locked="0" layoutInCell="1" allowOverlap="1">
          <wp:simplePos x="0" y="0"/>
          <wp:positionH relativeFrom="page">
            <wp:posOffset>0</wp:posOffset>
          </wp:positionH>
          <wp:positionV relativeFrom="page">
            <wp:posOffset>9577070</wp:posOffset>
          </wp:positionV>
          <wp:extent cx="7607300" cy="355600"/>
          <wp:effectExtent l="19050" t="0" r="0" b="0"/>
          <wp:wrapNone/>
          <wp:docPr id="1" name="Picture 1" descr="1009016 VCP A4 newsletter portrait_Word setup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9016 VCP A4 newsletter portrait_Word setup bottom"/>
                  <pic:cNvPicPr>
                    <a:picLocks noChangeAspect="1" noChangeArrowheads="1"/>
                  </pic:cNvPicPr>
                </pic:nvPicPr>
                <pic:blipFill>
                  <a:blip r:embed="rId1"/>
                  <a:srcRect/>
                  <a:stretch>
                    <a:fillRect/>
                  </a:stretch>
                </pic:blipFill>
                <pic:spPr bwMode="auto">
                  <a:xfrm>
                    <a:off x="0" y="0"/>
                    <a:ext cx="7607300" cy="355600"/>
                  </a:xfrm>
                  <a:prstGeom prst="rect">
                    <a:avLst/>
                  </a:prstGeom>
                  <a:noFill/>
                  <a:ln w="9525">
                    <a:noFill/>
                    <a:miter lim="800000"/>
                    <a:headEnd/>
                    <a:tailEnd/>
                  </a:ln>
                </pic:spPr>
              </pic:pic>
            </a:graphicData>
          </a:graphic>
        </wp:anchor>
      </w:drawing>
    </w:r>
    <w:r w:rsidRPr="000D3B7B">
      <w:rPr>
        <w:sz w:val="24"/>
      </w:rPr>
      <w:tab/>
    </w:r>
    <w:r w:rsidRPr="000D3B7B">
      <w:rPr>
        <w:color w:val="0073CF"/>
        <w:sz w:val="24"/>
      </w:rPr>
      <w:t>Department of Health</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1BF" w:rsidRPr="00B43637" w:rsidRDefault="002F21BF" w:rsidP="00310F08">
    <w:pPr>
      <w:pStyle w:val="Healthfooter"/>
    </w:pPr>
    <w:r w:rsidRPr="00B43637">
      <w:t xml:space="preserve">Page </w:t>
    </w:r>
    <w:r w:rsidRPr="00B43637">
      <w:rPr>
        <w:rStyle w:val="PageNumber"/>
        <w:rFonts w:ascii="Times New Roman" w:hAnsi="Times New Roman"/>
      </w:rPr>
      <w:fldChar w:fldCharType="begin"/>
    </w:r>
    <w:r w:rsidRPr="00B43637">
      <w:rPr>
        <w:rStyle w:val="PageNumber"/>
      </w:rPr>
      <w:instrText xml:space="preserve"> PAGE </w:instrText>
    </w:r>
    <w:r w:rsidRPr="00B43637">
      <w:rPr>
        <w:rStyle w:val="PageNumber"/>
        <w:rFonts w:ascii="Times New Roman" w:hAnsi="Times New Roman"/>
      </w:rPr>
      <w:fldChar w:fldCharType="separate"/>
    </w:r>
    <w:r w:rsidR="00CD4E9A">
      <w:rPr>
        <w:rStyle w:val="PageNumber"/>
        <w:noProof/>
      </w:rPr>
      <w:t>10</w:t>
    </w:r>
    <w:r w:rsidRPr="00B43637">
      <w:rPr>
        <w:rStyle w:val="PageNumber"/>
        <w:rFonts w:ascii="Times New Roman" w:hAnsi="Times New Roman"/>
      </w:rPr>
      <w:fldChar w:fldCharType="end"/>
    </w:r>
    <w:r w:rsidRPr="00B43637">
      <w:tab/>
      <w:t>Department of Health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1BF" w:rsidRDefault="002F21BF" w:rsidP="00853DBB">
      <w:r>
        <w:separator/>
      </w:r>
    </w:p>
  </w:footnote>
  <w:footnote w:type="continuationSeparator" w:id="0">
    <w:p w:rsidR="002F21BF" w:rsidRDefault="002F21BF" w:rsidP="00853D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1BF" w:rsidRDefault="002F21BF" w:rsidP="00853D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00EDE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FE210B"/>
    <w:multiLevelType w:val="hybridMultilevel"/>
    <w:tmpl w:val="11FC5F7C"/>
    <w:lvl w:ilvl="0" w:tplc="14C0566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5012370"/>
    <w:multiLevelType w:val="hybridMultilevel"/>
    <w:tmpl w:val="636CB7C0"/>
    <w:lvl w:ilvl="0" w:tplc="04090001">
      <w:start w:val="1"/>
      <w:numFmt w:val="bullet"/>
      <w:lvlText w:val=""/>
      <w:lvlJc w:val="left"/>
      <w:pPr>
        <w:ind w:left="1212" w:hanging="360"/>
      </w:pPr>
      <w:rPr>
        <w:rFonts w:ascii="Symbol" w:hAnsi="Symbol"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3">
    <w:nsid w:val="07C947FA"/>
    <w:multiLevelType w:val="hybridMultilevel"/>
    <w:tmpl w:val="E530F3EC"/>
    <w:lvl w:ilvl="0" w:tplc="9E826674">
      <w:numFmt w:val="bullet"/>
      <w:lvlText w:val="-"/>
      <w:lvlJc w:val="left"/>
      <w:pPr>
        <w:ind w:left="786" w:hanging="360"/>
      </w:pPr>
      <w:rPr>
        <w:rFonts w:ascii="Arial" w:eastAsia="Cambria" w:hAnsi="Arial" w:cs="Aria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nsid w:val="0AEB0EC2"/>
    <w:multiLevelType w:val="hybridMultilevel"/>
    <w:tmpl w:val="B5DEBA46"/>
    <w:lvl w:ilvl="0" w:tplc="04090001">
      <w:start w:val="1"/>
      <w:numFmt w:val="bullet"/>
      <w:lvlText w:val=""/>
      <w:lvlJc w:val="left"/>
      <w:pPr>
        <w:ind w:left="1853" w:hanging="360"/>
      </w:pPr>
      <w:rPr>
        <w:rFonts w:ascii="Symbol" w:hAnsi="Symbol" w:hint="default"/>
      </w:rPr>
    </w:lvl>
    <w:lvl w:ilvl="1" w:tplc="04090003" w:tentative="1">
      <w:start w:val="1"/>
      <w:numFmt w:val="bullet"/>
      <w:lvlText w:val="o"/>
      <w:lvlJc w:val="left"/>
      <w:pPr>
        <w:ind w:left="2573" w:hanging="360"/>
      </w:pPr>
      <w:rPr>
        <w:rFonts w:ascii="Courier New" w:hAnsi="Courier New" w:hint="default"/>
      </w:rPr>
    </w:lvl>
    <w:lvl w:ilvl="2" w:tplc="04090005" w:tentative="1">
      <w:start w:val="1"/>
      <w:numFmt w:val="bullet"/>
      <w:lvlText w:val=""/>
      <w:lvlJc w:val="left"/>
      <w:pPr>
        <w:ind w:left="3293" w:hanging="360"/>
      </w:pPr>
      <w:rPr>
        <w:rFonts w:ascii="Wingdings" w:hAnsi="Wingdings" w:hint="default"/>
      </w:rPr>
    </w:lvl>
    <w:lvl w:ilvl="3" w:tplc="04090001" w:tentative="1">
      <w:start w:val="1"/>
      <w:numFmt w:val="bullet"/>
      <w:lvlText w:val=""/>
      <w:lvlJc w:val="left"/>
      <w:pPr>
        <w:ind w:left="4013" w:hanging="360"/>
      </w:pPr>
      <w:rPr>
        <w:rFonts w:ascii="Symbol" w:hAnsi="Symbol" w:hint="default"/>
      </w:rPr>
    </w:lvl>
    <w:lvl w:ilvl="4" w:tplc="04090003" w:tentative="1">
      <w:start w:val="1"/>
      <w:numFmt w:val="bullet"/>
      <w:lvlText w:val="o"/>
      <w:lvlJc w:val="left"/>
      <w:pPr>
        <w:ind w:left="4733" w:hanging="360"/>
      </w:pPr>
      <w:rPr>
        <w:rFonts w:ascii="Courier New" w:hAnsi="Courier New" w:hint="default"/>
      </w:rPr>
    </w:lvl>
    <w:lvl w:ilvl="5" w:tplc="04090005" w:tentative="1">
      <w:start w:val="1"/>
      <w:numFmt w:val="bullet"/>
      <w:lvlText w:val=""/>
      <w:lvlJc w:val="left"/>
      <w:pPr>
        <w:ind w:left="5453" w:hanging="360"/>
      </w:pPr>
      <w:rPr>
        <w:rFonts w:ascii="Wingdings" w:hAnsi="Wingdings" w:hint="default"/>
      </w:rPr>
    </w:lvl>
    <w:lvl w:ilvl="6" w:tplc="04090001" w:tentative="1">
      <w:start w:val="1"/>
      <w:numFmt w:val="bullet"/>
      <w:lvlText w:val=""/>
      <w:lvlJc w:val="left"/>
      <w:pPr>
        <w:ind w:left="6173" w:hanging="360"/>
      </w:pPr>
      <w:rPr>
        <w:rFonts w:ascii="Symbol" w:hAnsi="Symbol" w:hint="default"/>
      </w:rPr>
    </w:lvl>
    <w:lvl w:ilvl="7" w:tplc="04090003" w:tentative="1">
      <w:start w:val="1"/>
      <w:numFmt w:val="bullet"/>
      <w:lvlText w:val="o"/>
      <w:lvlJc w:val="left"/>
      <w:pPr>
        <w:ind w:left="6893" w:hanging="360"/>
      </w:pPr>
      <w:rPr>
        <w:rFonts w:ascii="Courier New" w:hAnsi="Courier New" w:hint="default"/>
      </w:rPr>
    </w:lvl>
    <w:lvl w:ilvl="8" w:tplc="04090005" w:tentative="1">
      <w:start w:val="1"/>
      <w:numFmt w:val="bullet"/>
      <w:lvlText w:val=""/>
      <w:lvlJc w:val="left"/>
      <w:pPr>
        <w:ind w:left="7613" w:hanging="360"/>
      </w:pPr>
      <w:rPr>
        <w:rFonts w:ascii="Wingdings" w:hAnsi="Wingdings" w:hint="default"/>
      </w:rPr>
    </w:lvl>
  </w:abstractNum>
  <w:abstractNum w:abstractNumId="5">
    <w:nsid w:val="1AC10F1C"/>
    <w:multiLevelType w:val="hybridMultilevel"/>
    <w:tmpl w:val="B094D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8C24E97"/>
    <w:multiLevelType w:val="hybridMultilevel"/>
    <w:tmpl w:val="68D068EE"/>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7">
    <w:nsid w:val="2B97769C"/>
    <w:multiLevelType w:val="hybridMultilevel"/>
    <w:tmpl w:val="05A85AD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nsid w:val="3F247CA0"/>
    <w:multiLevelType w:val="hybridMultilevel"/>
    <w:tmpl w:val="B5A4E69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nsid w:val="41301194"/>
    <w:multiLevelType w:val="hybridMultilevel"/>
    <w:tmpl w:val="7D4C3F1C"/>
    <w:lvl w:ilvl="0" w:tplc="86E4490A">
      <w:start w:val="1"/>
      <w:numFmt w:val="bullet"/>
      <w:lvlText w:val="-"/>
      <w:lvlJc w:val="left"/>
      <w:pPr>
        <w:ind w:left="786" w:hanging="360"/>
      </w:pPr>
      <w:rPr>
        <w:rFonts w:ascii="Arial" w:eastAsia="Cambria" w:hAnsi="Arial" w:cs="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0">
    <w:nsid w:val="4EC76E28"/>
    <w:multiLevelType w:val="hybridMultilevel"/>
    <w:tmpl w:val="A778173A"/>
    <w:lvl w:ilvl="0" w:tplc="C4822D70">
      <w:start w:val="1"/>
      <w:numFmt w:val="bullet"/>
      <w:lvlText w:val=""/>
      <w:lvlJc w:val="left"/>
      <w:pPr>
        <w:ind w:left="1146" w:hanging="360"/>
      </w:pPr>
      <w:rPr>
        <w:rFonts w:ascii="Symbol" w:hAnsi="Symbol" w:hint="default"/>
        <w:color w:val="auto"/>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1">
    <w:nsid w:val="4F786299"/>
    <w:multiLevelType w:val="hybridMultilevel"/>
    <w:tmpl w:val="622A7A82"/>
    <w:lvl w:ilvl="0" w:tplc="45740976">
      <w:numFmt w:val="bullet"/>
      <w:lvlText w:val=""/>
      <w:lvlJc w:val="left"/>
      <w:pPr>
        <w:ind w:left="786" w:hanging="360"/>
      </w:pPr>
      <w:rPr>
        <w:rFonts w:ascii="Symbol" w:eastAsia="Cambria" w:hAnsi="Symbol" w:cs="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2">
    <w:nsid w:val="530707BC"/>
    <w:multiLevelType w:val="hybridMultilevel"/>
    <w:tmpl w:val="A24E0184"/>
    <w:lvl w:ilvl="0" w:tplc="602A9796">
      <w:start w:val="1"/>
      <w:numFmt w:val="bullet"/>
      <w:pStyle w:val="Healthbullet2"/>
      <w:lvlText w:val="–"/>
      <w:lvlJc w:val="left"/>
      <w:pPr>
        <w:ind w:left="283" w:hanging="283"/>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2573F8"/>
    <w:multiLevelType w:val="hybridMultilevel"/>
    <w:tmpl w:val="832C9FB8"/>
    <w:lvl w:ilvl="0" w:tplc="04090001">
      <w:start w:val="1"/>
      <w:numFmt w:val="bullet"/>
      <w:lvlText w:val=""/>
      <w:lvlJc w:val="left"/>
      <w:pPr>
        <w:ind w:left="1293" w:hanging="360"/>
      </w:pPr>
      <w:rPr>
        <w:rFonts w:ascii="Symbol" w:hAnsi="Symbol" w:hint="default"/>
      </w:rPr>
    </w:lvl>
    <w:lvl w:ilvl="1" w:tplc="04090003" w:tentative="1">
      <w:start w:val="1"/>
      <w:numFmt w:val="bullet"/>
      <w:lvlText w:val="o"/>
      <w:lvlJc w:val="left"/>
      <w:pPr>
        <w:ind w:left="2013" w:hanging="360"/>
      </w:pPr>
      <w:rPr>
        <w:rFonts w:ascii="Courier New" w:hAnsi="Courier New" w:hint="default"/>
      </w:rPr>
    </w:lvl>
    <w:lvl w:ilvl="2" w:tplc="04090005" w:tentative="1">
      <w:start w:val="1"/>
      <w:numFmt w:val="bullet"/>
      <w:lvlText w:val=""/>
      <w:lvlJc w:val="left"/>
      <w:pPr>
        <w:ind w:left="2733" w:hanging="360"/>
      </w:pPr>
      <w:rPr>
        <w:rFonts w:ascii="Wingdings" w:hAnsi="Wingdings" w:hint="default"/>
      </w:rPr>
    </w:lvl>
    <w:lvl w:ilvl="3" w:tplc="04090001" w:tentative="1">
      <w:start w:val="1"/>
      <w:numFmt w:val="bullet"/>
      <w:lvlText w:val=""/>
      <w:lvlJc w:val="left"/>
      <w:pPr>
        <w:ind w:left="3453" w:hanging="360"/>
      </w:pPr>
      <w:rPr>
        <w:rFonts w:ascii="Symbol" w:hAnsi="Symbol" w:hint="default"/>
      </w:rPr>
    </w:lvl>
    <w:lvl w:ilvl="4" w:tplc="04090003" w:tentative="1">
      <w:start w:val="1"/>
      <w:numFmt w:val="bullet"/>
      <w:lvlText w:val="o"/>
      <w:lvlJc w:val="left"/>
      <w:pPr>
        <w:ind w:left="4173" w:hanging="360"/>
      </w:pPr>
      <w:rPr>
        <w:rFonts w:ascii="Courier New" w:hAnsi="Courier New" w:hint="default"/>
      </w:rPr>
    </w:lvl>
    <w:lvl w:ilvl="5" w:tplc="04090005" w:tentative="1">
      <w:start w:val="1"/>
      <w:numFmt w:val="bullet"/>
      <w:lvlText w:val=""/>
      <w:lvlJc w:val="left"/>
      <w:pPr>
        <w:ind w:left="4893" w:hanging="360"/>
      </w:pPr>
      <w:rPr>
        <w:rFonts w:ascii="Wingdings" w:hAnsi="Wingdings" w:hint="default"/>
      </w:rPr>
    </w:lvl>
    <w:lvl w:ilvl="6" w:tplc="04090001" w:tentative="1">
      <w:start w:val="1"/>
      <w:numFmt w:val="bullet"/>
      <w:lvlText w:val=""/>
      <w:lvlJc w:val="left"/>
      <w:pPr>
        <w:ind w:left="5613" w:hanging="360"/>
      </w:pPr>
      <w:rPr>
        <w:rFonts w:ascii="Symbol" w:hAnsi="Symbol" w:hint="default"/>
      </w:rPr>
    </w:lvl>
    <w:lvl w:ilvl="7" w:tplc="04090003" w:tentative="1">
      <w:start w:val="1"/>
      <w:numFmt w:val="bullet"/>
      <w:lvlText w:val="o"/>
      <w:lvlJc w:val="left"/>
      <w:pPr>
        <w:ind w:left="6333" w:hanging="360"/>
      </w:pPr>
      <w:rPr>
        <w:rFonts w:ascii="Courier New" w:hAnsi="Courier New" w:hint="default"/>
      </w:rPr>
    </w:lvl>
    <w:lvl w:ilvl="8" w:tplc="04090005" w:tentative="1">
      <w:start w:val="1"/>
      <w:numFmt w:val="bullet"/>
      <w:lvlText w:val=""/>
      <w:lvlJc w:val="left"/>
      <w:pPr>
        <w:ind w:left="7053" w:hanging="360"/>
      </w:pPr>
      <w:rPr>
        <w:rFonts w:ascii="Wingdings" w:hAnsi="Wingdings" w:hint="default"/>
      </w:rPr>
    </w:lvl>
  </w:abstractNum>
  <w:abstractNum w:abstractNumId="14">
    <w:nsid w:val="5DFF3ED9"/>
    <w:multiLevelType w:val="hybridMultilevel"/>
    <w:tmpl w:val="44FAB1D4"/>
    <w:lvl w:ilvl="0" w:tplc="4F2CAD14">
      <w:start w:val="1"/>
      <w:numFmt w:val="bullet"/>
      <w:pStyle w:val="Healthtablebullet"/>
      <w:lvlText w:val=""/>
      <w:lvlJc w:val="left"/>
      <w:pPr>
        <w:ind w:left="284" w:hanging="284"/>
      </w:pPr>
      <w:rPr>
        <w:rFonts w:ascii="Symbol" w:hAnsi="Symbol" w:hint="default"/>
        <w:sz w:val="1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4F21BD"/>
    <w:multiLevelType w:val="hybridMultilevel"/>
    <w:tmpl w:val="5EDEC91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6">
    <w:nsid w:val="640553D2"/>
    <w:multiLevelType w:val="hybridMultilevel"/>
    <w:tmpl w:val="B344D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30487C"/>
    <w:multiLevelType w:val="multilevel"/>
    <w:tmpl w:val="DAA8E7EE"/>
    <w:lvl w:ilvl="0">
      <w:start w:val="1"/>
      <w:numFmt w:val="decimal"/>
      <w:pStyle w:val="Heading2"/>
      <w:lvlText w:val="%1."/>
      <w:lvlJc w:val="left"/>
      <w:pPr>
        <w:ind w:left="720" w:hanging="360"/>
      </w:pPr>
      <w:rPr>
        <w:sz w:val="24"/>
        <w:szCs w:val="24"/>
      </w:rPr>
    </w:lvl>
    <w:lvl w:ilvl="1">
      <w:start w:val="2"/>
      <w:numFmt w:val="decimal"/>
      <w:isLgl/>
      <w:lvlText w:val="%1.%2"/>
      <w:lvlJc w:val="left"/>
      <w:pPr>
        <w:ind w:left="806" w:hanging="38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8">
    <w:nsid w:val="6E3A7A53"/>
    <w:multiLevelType w:val="hybridMultilevel"/>
    <w:tmpl w:val="AF169352"/>
    <w:lvl w:ilvl="0" w:tplc="FABC9A80">
      <w:numFmt w:val="bullet"/>
      <w:lvlText w:val="-"/>
      <w:lvlJc w:val="left"/>
      <w:pPr>
        <w:ind w:left="720" w:hanging="360"/>
      </w:pPr>
      <w:rPr>
        <w:rFonts w:ascii="Times New Roman" w:eastAsia="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EB60F2C"/>
    <w:multiLevelType w:val="hybridMultilevel"/>
    <w:tmpl w:val="5A446B2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0">
    <w:nsid w:val="7A3D3AFC"/>
    <w:multiLevelType w:val="hybridMultilevel"/>
    <w:tmpl w:val="C90EAC5A"/>
    <w:lvl w:ilvl="0" w:tplc="894E1298">
      <w:start w:val="1"/>
      <w:numFmt w:val="bullet"/>
      <w:pStyle w:val="Healthbullet1"/>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D921C1"/>
    <w:multiLevelType w:val="hybridMultilevel"/>
    <w:tmpl w:val="F084A1AA"/>
    <w:lvl w:ilvl="0" w:tplc="E0B89B08">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20"/>
  </w:num>
  <w:num w:numId="2">
    <w:abstractNumId w:val="12"/>
  </w:num>
  <w:num w:numId="3">
    <w:abstractNumId w:val="14"/>
  </w:num>
  <w:num w:numId="4">
    <w:abstractNumId w:val="17"/>
  </w:num>
  <w:num w:numId="5">
    <w:abstractNumId w:val="10"/>
  </w:num>
  <w:num w:numId="6">
    <w:abstractNumId w:val="5"/>
  </w:num>
  <w:num w:numId="7">
    <w:abstractNumId w:val="8"/>
  </w:num>
  <w:num w:numId="8">
    <w:abstractNumId w:val="13"/>
  </w:num>
  <w:num w:numId="9">
    <w:abstractNumId w:val="15"/>
  </w:num>
  <w:num w:numId="10">
    <w:abstractNumId w:val="19"/>
  </w:num>
  <w:num w:numId="11">
    <w:abstractNumId w:val="7"/>
  </w:num>
  <w:num w:numId="12">
    <w:abstractNumId w:val="16"/>
  </w:num>
  <w:num w:numId="13">
    <w:abstractNumId w:val="0"/>
  </w:num>
  <w:num w:numId="14">
    <w:abstractNumId w:val="4"/>
  </w:num>
  <w:num w:numId="15">
    <w:abstractNumId w:val="18"/>
  </w:num>
  <w:num w:numId="16">
    <w:abstractNumId w:val="21"/>
  </w:num>
  <w:num w:numId="17">
    <w:abstractNumId w:val="9"/>
  </w:num>
  <w:num w:numId="18">
    <w:abstractNumId w:val="3"/>
  </w:num>
  <w:num w:numId="19">
    <w:abstractNumId w:val="2"/>
  </w:num>
  <w:num w:numId="20">
    <w:abstractNumId w:val="1"/>
  </w:num>
  <w:num w:numId="21">
    <w:abstractNumId w:val="6"/>
  </w:num>
  <w:num w:numId="22">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284"/>
  <w:displayHorizontalDrawingGridEvery w:val="0"/>
  <w:displayVerticalDrawingGridEvery w:val="0"/>
  <w:doNotUseMarginsForDrawingGridOrigin/>
  <w:noPunctuationKerning/>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2"/>
  </w:compat>
  <w:rsids>
    <w:rsidRoot w:val="0017773F"/>
    <w:rsid w:val="00001889"/>
    <w:rsid w:val="00005DB4"/>
    <w:rsid w:val="00012FEF"/>
    <w:rsid w:val="00014153"/>
    <w:rsid w:val="00023037"/>
    <w:rsid w:val="0002472D"/>
    <w:rsid w:val="00025768"/>
    <w:rsid w:val="00026C06"/>
    <w:rsid w:val="00027444"/>
    <w:rsid w:val="00030E4B"/>
    <w:rsid w:val="000359D7"/>
    <w:rsid w:val="000365AE"/>
    <w:rsid w:val="00037B60"/>
    <w:rsid w:val="00042508"/>
    <w:rsid w:val="00052F50"/>
    <w:rsid w:val="00056F29"/>
    <w:rsid w:val="00063A91"/>
    <w:rsid w:val="00067C45"/>
    <w:rsid w:val="00081D02"/>
    <w:rsid w:val="00090D9A"/>
    <w:rsid w:val="000A6761"/>
    <w:rsid w:val="000B3DA3"/>
    <w:rsid w:val="000C6710"/>
    <w:rsid w:val="000C7BCB"/>
    <w:rsid w:val="000D347C"/>
    <w:rsid w:val="000D38FB"/>
    <w:rsid w:val="000D526A"/>
    <w:rsid w:val="000D7B2E"/>
    <w:rsid w:val="000E63BC"/>
    <w:rsid w:val="000F2FE1"/>
    <w:rsid w:val="000F6E00"/>
    <w:rsid w:val="00101154"/>
    <w:rsid w:val="00103541"/>
    <w:rsid w:val="00103805"/>
    <w:rsid w:val="001114F2"/>
    <w:rsid w:val="00114082"/>
    <w:rsid w:val="001250D0"/>
    <w:rsid w:val="00131069"/>
    <w:rsid w:val="0013170B"/>
    <w:rsid w:val="00132622"/>
    <w:rsid w:val="00141460"/>
    <w:rsid w:val="00141862"/>
    <w:rsid w:val="00142584"/>
    <w:rsid w:val="001428CA"/>
    <w:rsid w:val="00142C73"/>
    <w:rsid w:val="00146632"/>
    <w:rsid w:val="00152440"/>
    <w:rsid w:val="001623F2"/>
    <w:rsid w:val="00162D79"/>
    <w:rsid w:val="00165DC1"/>
    <w:rsid w:val="001666F0"/>
    <w:rsid w:val="00170DC1"/>
    <w:rsid w:val="00174B16"/>
    <w:rsid w:val="001768D0"/>
    <w:rsid w:val="0017773F"/>
    <w:rsid w:val="00185F03"/>
    <w:rsid w:val="00187276"/>
    <w:rsid w:val="0019685B"/>
    <w:rsid w:val="001A30C1"/>
    <w:rsid w:val="001A4902"/>
    <w:rsid w:val="001A5B90"/>
    <w:rsid w:val="001B163B"/>
    <w:rsid w:val="001D374B"/>
    <w:rsid w:val="001D386E"/>
    <w:rsid w:val="001D4593"/>
    <w:rsid w:val="001D571D"/>
    <w:rsid w:val="001F1B0A"/>
    <w:rsid w:val="001F476B"/>
    <w:rsid w:val="0020617A"/>
    <w:rsid w:val="00212CC9"/>
    <w:rsid w:val="002200FF"/>
    <w:rsid w:val="00221746"/>
    <w:rsid w:val="00221A57"/>
    <w:rsid w:val="00233BD9"/>
    <w:rsid w:val="00234D22"/>
    <w:rsid w:val="00236A79"/>
    <w:rsid w:val="0024105B"/>
    <w:rsid w:val="00242AA7"/>
    <w:rsid w:val="00253056"/>
    <w:rsid w:val="002746F8"/>
    <w:rsid w:val="00285333"/>
    <w:rsid w:val="00295CB1"/>
    <w:rsid w:val="002A5C61"/>
    <w:rsid w:val="002B1B38"/>
    <w:rsid w:val="002B3D9E"/>
    <w:rsid w:val="002C006F"/>
    <w:rsid w:val="002C00AA"/>
    <w:rsid w:val="002C13CB"/>
    <w:rsid w:val="002C2BD2"/>
    <w:rsid w:val="002C3C20"/>
    <w:rsid w:val="002C5FD1"/>
    <w:rsid w:val="002D4FD0"/>
    <w:rsid w:val="002D628B"/>
    <w:rsid w:val="002E2C67"/>
    <w:rsid w:val="002E6EF2"/>
    <w:rsid w:val="002F0402"/>
    <w:rsid w:val="002F0721"/>
    <w:rsid w:val="002F21BF"/>
    <w:rsid w:val="002F6233"/>
    <w:rsid w:val="002F750C"/>
    <w:rsid w:val="003032E0"/>
    <w:rsid w:val="00306D8D"/>
    <w:rsid w:val="00310070"/>
    <w:rsid w:val="00310290"/>
    <w:rsid w:val="0031096B"/>
    <w:rsid w:val="00310F08"/>
    <w:rsid w:val="003133A9"/>
    <w:rsid w:val="0031752F"/>
    <w:rsid w:val="0032113B"/>
    <w:rsid w:val="003216A8"/>
    <w:rsid w:val="00321B52"/>
    <w:rsid w:val="00321D54"/>
    <w:rsid w:val="0033241B"/>
    <w:rsid w:val="00336A72"/>
    <w:rsid w:val="00340BE4"/>
    <w:rsid w:val="00344457"/>
    <w:rsid w:val="0035214C"/>
    <w:rsid w:val="003523C8"/>
    <w:rsid w:val="00352FF4"/>
    <w:rsid w:val="00354ADC"/>
    <w:rsid w:val="00356B10"/>
    <w:rsid w:val="003678C5"/>
    <w:rsid w:val="00376822"/>
    <w:rsid w:val="00381F81"/>
    <w:rsid w:val="00383179"/>
    <w:rsid w:val="003879C1"/>
    <w:rsid w:val="0039134B"/>
    <w:rsid w:val="003919DB"/>
    <w:rsid w:val="00396E86"/>
    <w:rsid w:val="003A0977"/>
    <w:rsid w:val="003A31A8"/>
    <w:rsid w:val="003A607C"/>
    <w:rsid w:val="003B36E8"/>
    <w:rsid w:val="003B3E92"/>
    <w:rsid w:val="003C5FD4"/>
    <w:rsid w:val="003E046C"/>
    <w:rsid w:val="003E55B3"/>
    <w:rsid w:val="003F4F80"/>
    <w:rsid w:val="0040504D"/>
    <w:rsid w:val="004055D7"/>
    <w:rsid w:val="00406D5B"/>
    <w:rsid w:val="00406F3E"/>
    <w:rsid w:val="0041031F"/>
    <w:rsid w:val="004361D6"/>
    <w:rsid w:val="00447D33"/>
    <w:rsid w:val="00464FB4"/>
    <w:rsid w:val="00466499"/>
    <w:rsid w:val="00467986"/>
    <w:rsid w:val="00473EFF"/>
    <w:rsid w:val="00484852"/>
    <w:rsid w:val="00486B01"/>
    <w:rsid w:val="00490E42"/>
    <w:rsid w:val="00491702"/>
    <w:rsid w:val="00491B7E"/>
    <w:rsid w:val="00493184"/>
    <w:rsid w:val="00494CA9"/>
    <w:rsid w:val="00497314"/>
    <w:rsid w:val="004A24D6"/>
    <w:rsid w:val="004A6C39"/>
    <w:rsid w:val="004B2C58"/>
    <w:rsid w:val="004B48BB"/>
    <w:rsid w:val="004C7C4A"/>
    <w:rsid w:val="004D29AD"/>
    <w:rsid w:val="004D6B5E"/>
    <w:rsid w:val="004E5E53"/>
    <w:rsid w:val="004F0608"/>
    <w:rsid w:val="004F40A3"/>
    <w:rsid w:val="004F7CA2"/>
    <w:rsid w:val="005003DA"/>
    <w:rsid w:val="00503E17"/>
    <w:rsid w:val="005109BD"/>
    <w:rsid w:val="005169E3"/>
    <w:rsid w:val="00516BA7"/>
    <w:rsid w:val="0052096E"/>
    <w:rsid w:val="00525DDE"/>
    <w:rsid w:val="00526CD7"/>
    <w:rsid w:val="005401EC"/>
    <w:rsid w:val="00540846"/>
    <w:rsid w:val="00543EA0"/>
    <w:rsid w:val="0054647E"/>
    <w:rsid w:val="00556F41"/>
    <w:rsid w:val="005649CE"/>
    <w:rsid w:val="005767C8"/>
    <w:rsid w:val="00577CBB"/>
    <w:rsid w:val="00586794"/>
    <w:rsid w:val="005932E4"/>
    <w:rsid w:val="00593B9E"/>
    <w:rsid w:val="00593F1E"/>
    <w:rsid w:val="005A4BB6"/>
    <w:rsid w:val="005B3C89"/>
    <w:rsid w:val="005B5665"/>
    <w:rsid w:val="005C1214"/>
    <w:rsid w:val="005D1754"/>
    <w:rsid w:val="005F3C30"/>
    <w:rsid w:val="005F71C9"/>
    <w:rsid w:val="005F7830"/>
    <w:rsid w:val="00605FF1"/>
    <w:rsid w:val="00606D00"/>
    <w:rsid w:val="00607FC3"/>
    <w:rsid w:val="006227D1"/>
    <w:rsid w:val="00632BF7"/>
    <w:rsid w:val="00635867"/>
    <w:rsid w:val="00637D81"/>
    <w:rsid w:val="00641F2F"/>
    <w:rsid w:val="00642E2C"/>
    <w:rsid w:val="006444A1"/>
    <w:rsid w:val="006447E4"/>
    <w:rsid w:val="00645DA7"/>
    <w:rsid w:val="0066399E"/>
    <w:rsid w:val="00665B24"/>
    <w:rsid w:val="006667CE"/>
    <w:rsid w:val="006871EC"/>
    <w:rsid w:val="006903E5"/>
    <w:rsid w:val="006973F6"/>
    <w:rsid w:val="006A55CB"/>
    <w:rsid w:val="006A602D"/>
    <w:rsid w:val="006B1E33"/>
    <w:rsid w:val="006B7961"/>
    <w:rsid w:val="006C0BE9"/>
    <w:rsid w:val="006C6921"/>
    <w:rsid w:val="006C751C"/>
    <w:rsid w:val="006E4DA9"/>
    <w:rsid w:val="006E61F3"/>
    <w:rsid w:val="006F1C97"/>
    <w:rsid w:val="006F7851"/>
    <w:rsid w:val="0070275B"/>
    <w:rsid w:val="00702E54"/>
    <w:rsid w:val="0070688C"/>
    <w:rsid w:val="007201D4"/>
    <w:rsid w:val="00726D14"/>
    <w:rsid w:val="0073261E"/>
    <w:rsid w:val="00733EB6"/>
    <w:rsid w:val="00734DE9"/>
    <w:rsid w:val="00735021"/>
    <w:rsid w:val="0073763E"/>
    <w:rsid w:val="00740043"/>
    <w:rsid w:val="007527CD"/>
    <w:rsid w:val="00756A56"/>
    <w:rsid w:val="00766678"/>
    <w:rsid w:val="007715B9"/>
    <w:rsid w:val="007831EC"/>
    <w:rsid w:val="00787A9F"/>
    <w:rsid w:val="007A0F05"/>
    <w:rsid w:val="007A72A5"/>
    <w:rsid w:val="007C1C6A"/>
    <w:rsid w:val="007C4001"/>
    <w:rsid w:val="007C5396"/>
    <w:rsid w:val="007C61DE"/>
    <w:rsid w:val="007D0294"/>
    <w:rsid w:val="007D1A1E"/>
    <w:rsid w:val="007D1CE4"/>
    <w:rsid w:val="007D4304"/>
    <w:rsid w:val="007E4537"/>
    <w:rsid w:val="007E735D"/>
    <w:rsid w:val="007F193D"/>
    <w:rsid w:val="007F4383"/>
    <w:rsid w:val="007F6B6F"/>
    <w:rsid w:val="00806DB6"/>
    <w:rsid w:val="00807A46"/>
    <w:rsid w:val="008173A0"/>
    <w:rsid w:val="00825415"/>
    <w:rsid w:val="00827CD6"/>
    <w:rsid w:val="00831EF6"/>
    <w:rsid w:val="00834D0F"/>
    <w:rsid w:val="008372E5"/>
    <w:rsid w:val="00837B8A"/>
    <w:rsid w:val="00843D79"/>
    <w:rsid w:val="00847C1F"/>
    <w:rsid w:val="00853A0F"/>
    <w:rsid w:val="00853DBB"/>
    <w:rsid w:val="00855549"/>
    <w:rsid w:val="0086138C"/>
    <w:rsid w:val="008719F0"/>
    <w:rsid w:val="00877B82"/>
    <w:rsid w:val="00883F30"/>
    <w:rsid w:val="008875A8"/>
    <w:rsid w:val="00890A70"/>
    <w:rsid w:val="00892C93"/>
    <w:rsid w:val="008943CA"/>
    <w:rsid w:val="008A1BE4"/>
    <w:rsid w:val="008B16FA"/>
    <w:rsid w:val="008B27A2"/>
    <w:rsid w:val="008C2E42"/>
    <w:rsid w:val="008C4BD0"/>
    <w:rsid w:val="008C7122"/>
    <w:rsid w:val="008C7366"/>
    <w:rsid w:val="008F107B"/>
    <w:rsid w:val="008F5844"/>
    <w:rsid w:val="008F5BCA"/>
    <w:rsid w:val="008F5D4C"/>
    <w:rsid w:val="00900EFB"/>
    <w:rsid w:val="009110B1"/>
    <w:rsid w:val="0091391C"/>
    <w:rsid w:val="00916A73"/>
    <w:rsid w:val="00922170"/>
    <w:rsid w:val="009256EA"/>
    <w:rsid w:val="00925DAC"/>
    <w:rsid w:val="009319BE"/>
    <w:rsid w:val="00933F7F"/>
    <w:rsid w:val="00934911"/>
    <w:rsid w:val="0093512A"/>
    <w:rsid w:val="009372B2"/>
    <w:rsid w:val="00937E38"/>
    <w:rsid w:val="009419F6"/>
    <w:rsid w:val="00944D22"/>
    <w:rsid w:val="00946453"/>
    <w:rsid w:val="00963DE7"/>
    <w:rsid w:val="0096756E"/>
    <w:rsid w:val="009842D9"/>
    <w:rsid w:val="00984AE1"/>
    <w:rsid w:val="00992395"/>
    <w:rsid w:val="00992CAA"/>
    <w:rsid w:val="00994065"/>
    <w:rsid w:val="009A7659"/>
    <w:rsid w:val="009B7920"/>
    <w:rsid w:val="009D124A"/>
    <w:rsid w:val="009D4838"/>
    <w:rsid w:val="009D5E7F"/>
    <w:rsid w:val="009D7A68"/>
    <w:rsid w:val="009F052B"/>
    <w:rsid w:val="00A00CB3"/>
    <w:rsid w:val="00A106EF"/>
    <w:rsid w:val="00A1336B"/>
    <w:rsid w:val="00A33A90"/>
    <w:rsid w:val="00A37AAD"/>
    <w:rsid w:val="00A43935"/>
    <w:rsid w:val="00A4588E"/>
    <w:rsid w:val="00A46CFC"/>
    <w:rsid w:val="00A5099A"/>
    <w:rsid w:val="00A52A47"/>
    <w:rsid w:val="00A638C5"/>
    <w:rsid w:val="00A712D3"/>
    <w:rsid w:val="00A71729"/>
    <w:rsid w:val="00A71FF9"/>
    <w:rsid w:val="00A8218E"/>
    <w:rsid w:val="00A93DE7"/>
    <w:rsid w:val="00AA12EE"/>
    <w:rsid w:val="00AA3031"/>
    <w:rsid w:val="00AA3C54"/>
    <w:rsid w:val="00AA57F9"/>
    <w:rsid w:val="00AB3925"/>
    <w:rsid w:val="00AB3D9D"/>
    <w:rsid w:val="00AD7175"/>
    <w:rsid w:val="00AF446D"/>
    <w:rsid w:val="00AF4CB6"/>
    <w:rsid w:val="00AF6658"/>
    <w:rsid w:val="00B0409E"/>
    <w:rsid w:val="00B1116F"/>
    <w:rsid w:val="00B20C7D"/>
    <w:rsid w:val="00B22197"/>
    <w:rsid w:val="00B33F9F"/>
    <w:rsid w:val="00B40FBC"/>
    <w:rsid w:val="00B47D41"/>
    <w:rsid w:val="00B511BE"/>
    <w:rsid w:val="00B527D0"/>
    <w:rsid w:val="00B53EF3"/>
    <w:rsid w:val="00B55C7A"/>
    <w:rsid w:val="00B62EAF"/>
    <w:rsid w:val="00B641FC"/>
    <w:rsid w:val="00B64F4F"/>
    <w:rsid w:val="00B702E1"/>
    <w:rsid w:val="00B71E1B"/>
    <w:rsid w:val="00B827B5"/>
    <w:rsid w:val="00B861C1"/>
    <w:rsid w:val="00B90286"/>
    <w:rsid w:val="00BA0DAB"/>
    <w:rsid w:val="00BA1A52"/>
    <w:rsid w:val="00BB319D"/>
    <w:rsid w:val="00BB7E08"/>
    <w:rsid w:val="00BC089F"/>
    <w:rsid w:val="00BC7553"/>
    <w:rsid w:val="00BD196D"/>
    <w:rsid w:val="00BD7657"/>
    <w:rsid w:val="00BE0565"/>
    <w:rsid w:val="00BE627B"/>
    <w:rsid w:val="00BE63A0"/>
    <w:rsid w:val="00BF3A68"/>
    <w:rsid w:val="00C04F0C"/>
    <w:rsid w:val="00C13AED"/>
    <w:rsid w:val="00C16595"/>
    <w:rsid w:val="00C20909"/>
    <w:rsid w:val="00C30184"/>
    <w:rsid w:val="00C460B3"/>
    <w:rsid w:val="00C478FB"/>
    <w:rsid w:val="00C65153"/>
    <w:rsid w:val="00C65508"/>
    <w:rsid w:val="00C65763"/>
    <w:rsid w:val="00C735BC"/>
    <w:rsid w:val="00C740A5"/>
    <w:rsid w:val="00C818B2"/>
    <w:rsid w:val="00C84B68"/>
    <w:rsid w:val="00C92760"/>
    <w:rsid w:val="00C96AB6"/>
    <w:rsid w:val="00CA4DBA"/>
    <w:rsid w:val="00CB4FE3"/>
    <w:rsid w:val="00CC6B05"/>
    <w:rsid w:val="00CD1119"/>
    <w:rsid w:val="00CD4E9A"/>
    <w:rsid w:val="00CD625D"/>
    <w:rsid w:val="00CE557F"/>
    <w:rsid w:val="00CE7F80"/>
    <w:rsid w:val="00CF02A7"/>
    <w:rsid w:val="00CF5728"/>
    <w:rsid w:val="00D00E3B"/>
    <w:rsid w:val="00D11D8F"/>
    <w:rsid w:val="00D132F8"/>
    <w:rsid w:val="00D16498"/>
    <w:rsid w:val="00D17D35"/>
    <w:rsid w:val="00D223DE"/>
    <w:rsid w:val="00D22865"/>
    <w:rsid w:val="00D258EF"/>
    <w:rsid w:val="00D35DE9"/>
    <w:rsid w:val="00D425F1"/>
    <w:rsid w:val="00D42C30"/>
    <w:rsid w:val="00D66528"/>
    <w:rsid w:val="00D723FD"/>
    <w:rsid w:val="00D73F91"/>
    <w:rsid w:val="00D916E2"/>
    <w:rsid w:val="00D93105"/>
    <w:rsid w:val="00D9476E"/>
    <w:rsid w:val="00D94A9F"/>
    <w:rsid w:val="00D955AD"/>
    <w:rsid w:val="00D956E6"/>
    <w:rsid w:val="00DA0637"/>
    <w:rsid w:val="00DA67DF"/>
    <w:rsid w:val="00DB0762"/>
    <w:rsid w:val="00DC24C8"/>
    <w:rsid w:val="00DC7F61"/>
    <w:rsid w:val="00DD132D"/>
    <w:rsid w:val="00DD3700"/>
    <w:rsid w:val="00DD394C"/>
    <w:rsid w:val="00DE0BC2"/>
    <w:rsid w:val="00DE3951"/>
    <w:rsid w:val="00DE77A0"/>
    <w:rsid w:val="00DF2004"/>
    <w:rsid w:val="00DF37BB"/>
    <w:rsid w:val="00DF4907"/>
    <w:rsid w:val="00DF56EB"/>
    <w:rsid w:val="00DF5851"/>
    <w:rsid w:val="00E03A99"/>
    <w:rsid w:val="00E057D6"/>
    <w:rsid w:val="00E16477"/>
    <w:rsid w:val="00E2391F"/>
    <w:rsid w:val="00E2532A"/>
    <w:rsid w:val="00E3025E"/>
    <w:rsid w:val="00E304C3"/>
    <w:rsid w:val="00E41EC0"/>
    <w:rsid w:val="00E4302B"/>
    <w:rsid w:val="00E46F61"/>
    <w:rsid w:val="00E5202E"/>
    <w:rsid w:val="00E54705"/>
    <w:rsid w:val="00E7345F"/>
    <w:rsid w:val="00E73AA4"/>
    <w:rsid w:val="00E76F21"/>
    <w:rsid w:val="00E83D92"/>
    <w:rsid w:val="00E87C97"/>
    <w:rsid w:val="00E91436"/>
    <w:rsid w:val="00E93DED"/>
    <w:rsid w:val="00E94443"/>
    <w:rsid w:val="00E94B2D"/>
    <w:rsid w:val="00E95478"/>
    <w:rsid w:val="00E95707"/>
    <w:rsid w:val="00EA2FA1"/>
    <w:rsid w:val="00EB5287"/>
    <w:rsid w:val="00EC5BA4"/>
    <w:rsid w:val="00EC6EE5"/>
    <w:rsid w:val="00EC7F26"/>
    <w:rsid w:val="00ED64ED"/>
    <w:rsid w:val="00EE1C09"/>
    <w:rsid w:val="00EE37A9"/>
    <w:rsid w:val="00EE5A48"/>
    <w:rsid w:val="00EF2696"/>
    <w:rsid w:val="00EF3B19"/>
    <w:rsid w:val="00F05927"/>
    <w:rsid w:val="00F26902"/>
    <w:rsid w:val="00F334EF"/>
    <w:rsid w:val="00F41009"/>
    <w:rsid w:val="00F51D88"/>
    <w:rsid w:val="00F60A3B"/>
    <w:rsid w:val="00F70601"/>
    <w:rsid w:val="00F8171C"/>
    <w:rsid w:val="00F854D8"/>
    <w:rsid w:val="00FA3F5E"/>
    <w:rsid w:val="00FA4336"/>
    <w:rsid w:val="00FB2AE6"/>
    <w:rsid w:val="00FD2CF2"/>
    <w:rsid w:val="00FD31B1"/>
    <w:rsid w:val="00FD711F"/>
    <w:rsid w:val="00FF1AFD"/>
    <w:rsid w:val="00FF1B40"/>
    <w:rsid w:val="00FF6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DBB"/>
    <w:pPr>
      <w:spacing w:line="360" w:lineRule="auto"/>
      <w:ind w:left="426"/>
    </w:pPr>
    <w:rPr>
      <w:rFonts w:ascii="Arial" w:eastAsia="Cambria" w:hAnsi="Arial" w:cs="Arial"/>
      <w:sz w:val="22"/>
      <w:szCs w:val="22"/>
      <w:lang w:val="en-US" w:eastAsia="en-US"/>
    </w:rPr>
  </w:style>
  <w:style w:type="paragraph" w:styleId="Heading1">
    <w:name w:val="heading 1"/>
    <w:basedOn w:val="Normal"/>
    <w:next w:val="Normal"/>
    <w:link w:val="Heading1Char"/>
    <w:uiPriority w:val="9"/>
    <w:qFormat/>
    <w:rsid w:val="00DF56EB"/>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853DBB"/>
    <w:pPr>
      <w:keepNext/>
      <w:numPr>
        <w:numId w:val="4"/>
      </w:numPr>
      <w:spacing w:before="240" w:after="60"/>
      <w:outlineLvl w:val="1"/>
    </w:pPr>
    <w:rPr>
      <w:rFonts w:eastAsia="Times New Roman"/>
      <w:b/>
      <w:bCs/>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05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rsid w:val="004E0550"/>
    <w:rPr>
      <w:rFonts w:ascii="Courier" w:hAnsi="Courier"/>
    </w:rPr>
  </w:style>
  <w:style w:type="paragraph" w:customStyle="1" w:styleId="Healthbody">
    <w:name w:val="Health body"/>
    <w:rsid w:val="00881BF6"/>
    <w:pPr>
      <w:spacing w:after="120" w:line="270" w:lineRule="atLeast"/>
    </w:pPr>
    <w:rPr>
      <w:rFonts w:ascii="Arial" w:eastAsia="MS Mincho" w:hAnsi="Arial"/>
      <w:szCs w:val="24"/>
      <w:lang w:eastAsia="en-US"/>
    </w:rPr>
  </w:style>
  <w:style w:type="paragraph" w:customStyle="1" w:styleId="Healthheading1">
    <w:name w:val="Health heading 1"/>
    <w:rsid w:val="009252B3"/>
    <w:pPr>
      <w:keepNext/>
      <w:keepLines/>
      <w:spacing w:before="400" w:after="160" w:line="520" w:lineRule="atLeast"/>
    </w:pPr>
    <w:rPr>
      <w:rFonts w:ascii="Arial" w:hAnsi="Arial"/>
      <w:color w:val="0073CF"/>
      <w:sz w:val="44"/>
      <w:szCs w:val="24"/>
      <w:lang w:eastAsia="en-US"/>
    </w:rPr>
  </w:style>
  <w:style w:type="paragraph" w:styleId="Header">
    <w:name w:val="header"/>
    <w:basedOn w:val="Normal"/>
    <w:rsid w:val="00B43637"/>
    <w:pPr>
      <w:tabs>
        <w:tab w:val="center" w:pos="4320"/>
        <w:tab w:val="right" w:pos="8640"/>
      </w:tabs>
    </w:pPr>
  </w:style>
  <w:style w:type="paragraph" w:customStyle="1" w:styleId="Healthheading2">
    <w:name w:val="Health heading 2"/>
    <w:rsid w:val="002B5D2D"/>
    <w:pPr>
      <w:keepNext/>
      <w:keepLines/>
      <w:spacing w:before="280" w:after="120" w:line="320" w:lineRule="atLeast"/>
    </w:pPr>
    <w:rPr>
      <w:rFonts w:ascii="Arial" w:eastAsia="MS Mincho" w:hAnsi="Arial"/>
      <w:b/>
      <w:sz w:val="28"/>
      <w:szCs w:val="24"/>
      <w:lang w:eastAsia="en-US"/>
    </w:rPr>
  </w:style>
  <w:style w:type="paragraph" w:customStyle="1" w:styleId="Healthheading3">
    <w:name w:val="Health heading 3"/>
    <w:link w:val="Healthheading3Char"/>
    <w:rsid w:val="002B5D2D"/>
    <w:pPr>
      <w:keepNext/>
      <w:keepLines/>
      <w:spacing w:before="280" w:after="120" w:line="280" w:lineRule="atLeast"/>
    </w:pPr>
    <w:rPr>
      <w:rFonts w:ascii="Arial" w:eastAsia="MS Mincho" w:hAnsi="Arial"/>
      <w:b/>
      <w:sz w:val="24"/>
      <w:szCs w:val="24"/>
      <w:lang w:eastAsia="en-US"/>
    </w:rPr>
  </w:style>
  <w:style w:type="paragraph" w:customStyle="1" w:styleId="Bannertablecell">
    <w:name w:val="Banner table cell"/>
    <w:rsid w:val="00FD7D7E"/>
    <w:pPr>
      <w:keepNext/>
      <w:keepLines/>
      <w:spacing w:before="1" w:line="270" w:lineRule="atLeast"/>
    </w:pPr>
    <w:rPr>
      <w:rFonts w:ascii="Arial" w:eastAsia="MS Mincho" w:hAnsi="Arial"/>
      <w:b/>
      <w:sz w:val="28"/>
      <w:szCs w:val="24"/>
      <w:lang w:eastAsia="en-US"/>
    </w:rPr>
  </w:style>
  <w:style w:type="paragraph" w:customStyle="1" w:styleId="Healthheading4">
    <w:name w:val="Health heading 4"/>
    <w:basedOn w:val="Healthbody"/>
    <w:rsid w:val="002B5D2D"/>
    <w:pPr>
      <w:keepNext/>
      <w:keepLines/>
      <w:spacing w:before="240" w:after="80" w:line="240" w:lineRule="atLeast"/>
    </w:pPr>
    <w:rPr>
      <w:b/>
    </w:rPr>
  </w:style>
  <w:style w:type="paragraph" w:customStyle="1" w:styleId="Healthbullet1">
    <w:name w:val="Health bullet 1"/>
    <w:basedOn w:val="Healthbody"/>
    <w:qFormat/>
    <w:rsid w:val="002B5D2D"/>
    <w:pPr>
      <w:numPr>
        <w:numId w:val="1"/>
      </w:numPr>
      <w:spacing w:after="40"/>
    </w:pPr>
  </w:style>
  <w:style w:type="paragraph" w:customStyle="1" w:styleId="Healthmainheading">
    <w:name w:val="Health main heading"/>
    <w:rsid w:val="0041787B"/>
    <w:rPr>
      <w:rFonts w:ascii="Arial" w:hAnsi="Arial"/>
      <w:color w:val="FFFFFF"/>
      <w:sz w:val="44"/>
      <w:szCs w:val="24"/>
      <w:lang w:eastAsia="en-US"/>
    </w:rPr>
  </w:style>
  <w:style w:type="paragraph" w:customStyle="1" w:styleId="Healthmainsubheading">
    <w:name w:val="Health main subheading"/>
    <w:rsid w:val="0041787B"/>
    <w:rPr>
      <w:rFonts w:ascii="Arial" w:hAnsi="Arial"/>
      <w:color w:val="FFFFFF"/>
      <w:sz w:val="28"/>
      <w:szCs w:val="24"/>
      <w:lang w:eastAsia="en-US"/>
    </w:rPr>
  </w:style>
  <w:style w:type="paragraph" w:styleId="Footer">
    <w:name w:val="footer"/>
    <w:basedOn w:val="Normal"/>
    <w:semiHidden/>
    <w:rsid w:val="00B43637"/>
    <w:pPr>
      <w:tabs>
        <w:tab w:val="center" w:pos="4320"/>
        <w:tab w:val="right" w:pos="8640"/>
      </w:tabs>
    </w:pPr>
  </w:style>
  <w:style w:type="character" w:styleId="PageNumber">
    <w:name w:val="page number"/>
    <w:basedOn w:val="DefaultParagraphFont"/>
    <w:rsid w:val="00B43637"/>
  </w:style>
  <w:style w:type="paragraph" w:customStyle="1" w:styleId="Healthfooter">
    <w:name w:val="Health footer"/>
    <w:rsid w:val="00B43637"/>
    <w:pPr>
      <w:tabs>
        <w:tab w:val="right" w:pos="9923"/>
      </w:tabs>
    </w:pPr>
    <w:rPr>
      <w:rFonts w:ascii="Arial" w:hAnsi="Arial"/>
      <w:color w:val="808080"/>
      <w:szCs w:val="24"/>
      <w:lang w:eastAsia="en-US"/>
    </w:rPr>
  </w:style>
  <w:style w:type="paragraph" w:styleId="FootnoteText">
    <w:name w:val="footnote text"/>
    <w:basedOn w:val="Normal"/>
    <w:semiHidden/>
    <w:rsid w:val="00A00DA6"/>
  </w:style>
  <w:style w:type="paragraph" w:customStyle="1" w:styleId="Healthbullet1lastline">
    <w:name w:val="Health bullet 1 last line"/>
    <w:basedOn w:val="Healthbullet1"/>
    <w:rsid w:val="002B5D2D"/>
    <w:pPr>
      <w:spacing w:after="120"/>
    </w:pPr>
  </w:style>
  <w:style w:type="paragraph" w:customStyle="1" w:styleId="Healthbullet2">
    <w:name w:val="Health bullet 2"/>
    <w:basedOn w:val="Healthbullet1"/>
    <w:qFormat/>
    <w:rsid w:val="00144DD0"/>
    <w:pPr>
      <w:numPr>
        <w:numId w:val="2"/>
      </w:numPr>
      <w:ind w:left="568" w:hanging="284"/>
    </w:pPr>
  </w:style>
  <w:style w:type="paragraph" w:customStyle="1" w:styleId="Healthbullet2lastline">
    <w:name w:val="Health bullet 2 last line"/>
    <w:basedOn w:val="Healthbullet1"/>
    <w:qFormat/>
    <w:rsid w:val="006B4A16"/>
    <w:pPr>
      <w:spacing w:after="120"/>
    </w:pPr>
  </w:style>
  <w:style w:type="character" w:styleId="FootnoteReference">
    <w:name w:val="footnote reference"/>
    <w:semiHidden/>
    <w:rsid w:val="00A00DA6"/>
    <w:rPr>
      <w:vertAlign w:val="superscript"/>
    </w:rPr>
  </w:style>
  <w:style w:type="paragraph" w:customStyle="1" w:styleId="Healthtablebullet">
    <w:name w:val="Health table bullet"/>
    <w:basedOn w:val="Healthtablebody"/>
    <w:qFormat/>
    <w:rsid w:val="00881BF6"/>
    <w:pPr>
      <w:numPr>
        <w:numId w:val="3"/>
      </w:numPr>
    </w:pPr>
  </w:style>
  <w:style w:type="paragraph" w:customStyle="1" w:styleId="Healthfootnote">
    <w:name w:val="Health footnote"/>
    <w:rsid w:val="00881BF6"/>
    <w:pPr>
      <w:spacing w:after="60" w:line="200" w:lineRule="atLeast"/>
      <w:ind w:left="284" w:hanging="284"/>
    </w:pPr>
    <w:rPr>
      <w:rFonts w:ascii="Arial" w:hAnsi="Arial"/>
      <w:color w:val="000000"/>
      <w:sz w:val="16"/>
      <w:szCs w:val="24"/>
      <w:lang w:eastAsia="en-US"/>
    </w:rPr>
  </w:style>
  <w:style w:type="paragraph" w:customStyle="1" w:styleId="Healthtablecaption">
    <w:name w:val="Health table caption"/>
    <w:rsid w:val="00A00DA6"/>
    <w:pPr>
      <w:spacing w:before="240" w:after="80" w:line="240" w:lineRule="atLeast"/>
    </w:pPr>
    <w:rPr>
      <w:rFonts w:ascii="Arial" w:eastAsia="MS Mincho" w:hAnsi="Arial"/>
      <w:b/>
      <w:szCs w:val="24"/>
      <w:lang w:eastAsia="en-US"/>
    </w:rPr>
  </w:style>
  <w:style w:type="paragraph" w:customStyle="1" w:styleId="Healthfigurecaption">
    <w:name w:val="Health figure caption"/>
    <w:rsid w:val="00A00DA6"/>
    <w:pPr>
      <w:spacing w:before="240" w:after="120" w:line="240" w:lineRule="atLeast"/>
    </w:pPr>
    <w:rPr>
      <w:rFonts w:ascii="Arial" w:eastAsia="MS Mincho" w:hAnsi="Arial"/>
      <w:b/>
      <w:szCs w:val="24"/>
      <w:lang w:eastAsia="en-US"/>
    </w:rPr>
  </w:style>
  <w:style w:type="paragraph" w:customStyle="1" w:styleId="Healthtablecolumnhead">
    <w:name w:val="Health table column head"/>
    <w:rsid w:val="004A3B5B"/>
    <w:pPr>
      <w:spacing w:after="40" w:line="220" w:lineRule="atLeast"/>
    </w:pPr>
    <w:rPr>
      <w:rFonts w:ascii="Arial" w:eastAsia="MS Mincho" w:hAnsi="Arial"/>
      <w:b/>
      <w:color w:val="FFFFFF"/>
      <w:sz w:val="18"/>
      <w:szCs w:val="24"/>
      <w:lang w:eastAsia="en-US"/>
    </w:rPr>
  </w:style>
  <w:style w:type="paragraph" w:customStyle="1" w:styleId="Healthtablebody">
    <w:name w:val="Health table body"/>
    <w:rsid w:val="004A3B5B"/>
    <w:pPr>
      <w:spacing w:after="40" w:line="220" w:lineRule="atLeast"/>
    </w:pPr>
    <w:rPr>
      <w:rFonts w:ascii="Arial" w:eastAsia="MS Mincho" w:hAnsi="Arial"/>
      <w:sz w:val="18"/>
      <w:szCs w:val="24"/>
      <w:lang w:eastAsia="en-US"/>
    </w:rPr>
  </w:style>
  <w:style w:type="character" w:customStyle="1" w:styleId="Healthheading3Char">
    <w:name w:val="Health heading 3 Char"/>
    <w:link w:val="Healthheading3"/>
    <w:rsid w:val="001D4593"/>
    <w:rPr>
      <w:rFonts w:ascii="Arial" w:eastAsia="MS Mincho" w:hAnsi="Arial"/>
      <w:b/>
      <w:sz w:val="24"/>
      <w:szCs w:val="24"/>
      <w:lang w:val="en-AU" w:eastAsia="en-US" w:bidi="ar-SA"/>
    </w:rPr>
  </w:style>
  <w:style w:type="character" w:customStyle="1" w:styleId="Heading1Char">
    <w:name w:val="Heading 1 Char"/>
    <w:link w:val="Heading1"/>
    <w:uiPriority w:val="9"/>
    <w:rsid w:val="00DF56EB"/>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rsid w:val="00853DBB"/>
    <w:rPr>
      <w:rFonts w:ascii="Arial" w:hAnsi="Arial" w:cs="Arial"/>
      <w:b/>
      <w:bCs/>
      <w:iCs/>
      <w:sz w:val="24"/>
      <w:szCs w:val="24"/>
    </w:rPr>
  </w:style>
  <w:style w:type="paragraph" w:styleId="BodyText">
    <w:name w:val="Body Text"/>
    <w:aliases w:val="BodyText,Body"/>
    <w:basedOn w:val="Normal"/>
    <w:link w:val="BodyTextChar"/>
    <w:rsid w:val="00BE0565"/>
    <w:pPr>
      <w:spacing w:line="240" w:lineRule="auto"/>
      <w:ind w:left="0"/>
    </w:pPr>
    <w:rPr>
      <w:rFonts w:ascii="Verdana" w:eastAsia="Times New Roman" w:hAnsi="Verdana" w:cs="Times New Roman"/>
      <w:sz w:val="18"/>
      <w:szCs w:val="20"/>
      <w:lang w:val="en-AU"/>
    </w:rPr>
  </w:style>
  <w:style w:type="character" w:customStyle="1" w:styleId="BodyTextChar">
    <w:name w:val="Body Text Char"/>
    <w:aliases w:val="BodyText Char,Body Char"/>
    <w:link w:val="BodyText"/>
    <w:rsid w:val="00BE0565"/>
    <w:rPr>
      <w:rFonts w:ascii="Verdana" w:hAnsi="Verdana"/>
      <w:sz w:val="18"/>
    </w:rPr>
  </w:style>
  <w:style w:type="table" w:customStyle="1" w:styleId="SubtleEmphasis1">
    <w:name w:val="Subtle Emphasis1"/>
    <w:basedOn w:val="TableNormal"/>
    <w:uiPriority w:val="19"/>
    <w:qFormat/>
    <w:rsid w:val="00185F03"/>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Helv" w:eastAsia="New York" w:hAnsi="Helv"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11">
    <w:name w:val="Medium List 11"/>
    <w:basedOn w:val="TableNormal"/>
    <w:uiPriority w:val="60"/>
    <w:rsid w:val="00185F0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Helv" w:eastAsia="New York" w:hAnsi="Helv"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ghtShading-Accent4">
    <w:name w:val="Light Shading Accent 4"/>
    <w:basedOn w:val="TableNormal"/>
    <w:uiPriority w:val="60"/>
    <w:rsid w:val="00185F03"/>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Helv" w:eastAsia="New York" w:hAnsi="Helv"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ghtShading-Accent6">
    <w:name w:val="Light Shading Accent 6"/>
    <w:basedOn w:val="TableNormal"/>
    <w:uiPriority w:val="60"/>
    <w:rsid w:val="00185F03"/>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Helv" w:eastAsia="New York" w:hAnsi="Helv"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IntenseQuote1">
    <w:name w:val="Intense Quote1"/>
    <w:basedOn w:val="TableNormal"/>
    <w:uiPriority w:val="30"/>
    <w:qFormat/>
    <w:rsid w:val="00185F03"/>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link w:val="BalloonTextChar"/>
    <w:uiPriority w:val="99"/>
    <w:semiHidden/>
    <w:unhideWhenUsed/>
    <w:rsid w:val="0074004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043"/>
    <w:rPr>
      <w:rFonts w:ascii="Tahoma" w:eastAsia="Cambria" w:hAnsi="Tahoma" w:cs="Tahoma"/>
      <w:sz w:val="16"/>
      <w:szCs w:val="16"/>
      <w:lang w:val="en-US" w:eastAsia="en-US"/>
    </w:rPr>
  </w:style>
  <w:style w:type="character" w:styleId="CommentReference">
    <w:name w:val="annotation reference"/>
    <w:basedOn w:val="DefaultParagraphFont"/>
    <w:uiPriority w:val="99"/>
    <w:semiHidden/>
    <w:unhideWhenUsed/>
    <w:rsid w:val="00740043"/>
    <w:rPr>
      <w:sz w:val="16"/>
      <w:szCs w:val="16"/>
    </w:rPr>
  </w:style>
  <w:style w:type="paragraph" w:styleId="CommentText">
    <w:name w:val="annotation text"/>
    <w:basedOn w:val="Normal"/>
    <w:link w:val="CommentTextChar"/>
    <w:uiPriority w:val="99"/>
    <w:semiHidden/>
    <w:unhideWhenUsed/>
    <w:rsid w:val="00740043"/>
    <w:pPr>
      <w:spacing w:line="240" w:lineRule="auto"/>
    </w:pPr>
    <w:rPr>
      <w:sz w:val="20"/>
      <w:szCs w:val="20"/>
    </w:rPr>
  </w:style>
  <w:style w:type="character" w:customStyle="1" w:styleId="CommentTextChar">
    <w:name w:val="Comment Text Char"/>
    <w:basedOn w:val="DefaultParagraphFont"/>
    <w:link w:val="CommentText"/>
    <w:uiPriority w:val="99"/>
    <w:semiHidden/>
    <w:rsid w:val="00740043"/>
    <w:rPr>
      <w:rFonts w:ascii="Arial" w:eastAsia="Cambria" w:hAnsi="Arial" w:cs="Arial"/>
      <w:lang w:val="en-US" w:eastAsia="en-US"/>
    </w:rPr>
  </w:style>
  <w:style w:type="paragraph" w:styleId="CommentSubject">
    <w:name w:val="annotation subject"/>
    <w:basedOn w:val="CommentText"/>
    <w:next w:val="CommentText"/>
    <w:link w:val="CommentSubjectChar"/>
    <w:uiPriority w:val="99"/>
    <w:semiHidden/>
    <w:unhideWhenUsed/>
    <w:rsid w:val="00740043"/>
    <w:rPr>
      <w:b/>
      <w:bCs/>
    </w:rPr>
  </w:style>
  <w:style w:type="character" w:customStyle="1" w:styleId="CommentSubjectChar">
    <w:name w:val="Comment Subject Char"/>
    <w:basedOn w:val="CommentTextChar"/>
    <w:link w:val="CommentSubject"/>
    <w:uiPriority w:val="99"/>
    <w:semiHidden/>
    <w:rsid w:val="00740043"/>
    <w:rPr>
      <w:rFonts w:ascii="Arial" w:eastAsia="Cambria" w:hAnsi="Arial" w:cs="Arial"/>
      <w:b/>
      <w:bCs/>
      <w:lang w:val="en-US" w:eastAsia="en-US"/>
    </w:rPr>
  </w:style>
  <w:style w:type="paragraph" w:styleId="Revision">
    <w:name w:val="Revision"/>
    <w:hidden/>
    <w:uiPriority w:val="99"/>
    <w:semiHidden/>
    <w:rsid w:val="0070688C"/>
    <w:rPr>
      <w:rFonts w:ascii="Arial" w:eastAsia="Cambria" w:hAnsi="Arial" w:cs="Arial"/>
      <w:sz w:val="22"/>
      <w:szCs w:val="22"/>
      <w:lang w:val="en-US" w:eastAsia="en-US"/>
    </w:rPr>
  </w:style>
  <w:style w:type="paragraph" w:styleId="ListParagraph">
    <w:name w:val="List Paragraph"/>
    <w:basedOn w:val="Normal"/>
    <w:uiPriority w:val="34"/>
    <w:qFormat/>
    <w:rsid w:val="007C1C6A"/>
    <w:pPr>
      <w:ind w:left="720"/>
      <w:contextualSpacing/>
    </w:pPr>
  </w:style>
  <w:style w:type="paragraph" w:customStyle="1" w:styleId="xmsonormal">
    <w:name w:val="x_msonormal"/>
    <w:basedOn w:val="Normal"/>
    <w:rsid w:val="00253056"/>
    <w:pPr>
      <w:spacing w:before="100" w:beforeAutospacing="1" w:after="100" w:afterAutospacing="1" w:line="240" w:lineRule="auto"/>
      <w:ind w:left="0"/>
    </w:pPr>
    <w:rPr>
      <w:rFonts w:ascii="Times New Roman" w:eastAsia="Times New Roman" w:hAnsi="Times New Roman" w:cs="Times New Roman"/>
      <w:sz w:val="24"/>
      <w:szCs w:val="24"/>
      <w:lang w:val="en-AU" w:eastAsia="en-AU"/>
    </w:rPr>
  </w:style>
  <w:style w:type="character" w:styleId="Hyperlink">
    <w:name w:val="Hyperlink"/>
    <w:basedOn w:val="DefaultParagraphFont"/>
    <w:uiPriority w:val="99"/>
    <w:semiHidden/>
    <w:unhideWhenUsed/>
    <w:rsid w:val="00253056"/>
    <w:rPr>
      <w:color w:val="0000FF"/>
      <w:u w:val="single"/>
    </w:rPr>
  </w:style>
  <w:style w:type="character" w:styleId="FollowedHyperlink">
    <w:name w:val="FollowedHyperlink"/>
    <w:basedOn w:val="DefaultParagraphFont"/>
    <w:uiPriority w:val="99"/>
    <w:semiHidden/>
    <w:unhideWhenUsed/>
    <w:rsid w:val="00253056"/>
    <w:rPr>
      <w:color w:val="800080" w:themeColor="followedHyperlink"/>
      <w:u w:val="single"/>
    </w:rPr>
  </w:style>
  <w:style w:type="paragraph" w:customStyle="1" w:styleId="xmsoplaintext">
    <w:name w:val="x_msoplaintext"/>
    <w:basedOn w:val="Normal"/>
    <w:rsid w:val="00D723FD"/>
    <w:pPr>
      <w:spacing w:before="100" w:beforeAutospacing="1" w:after="100" w:afterAutospacing="1" w:line="240" w:lineRule="auto"/>
      <w:ind w:left="0"/>
    </w:pPr>
    <w:rPr>
      <w:rFonts w:ascii="Times New Roman" w:eastAsia="Times New Roman" w:hAnsi="Times New Roman" w:cs="Times New Roman"/>
      <w:sz w:val="24"/>
      <w:szCs w:val="24"/>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DBB"/>
    <w:pPr>
      <w:spacing w:line="360" w:lineRule="auto"/>
      <w:ind w:left="426"/>
    </w:pPr>
    <w:rPr>
      <w:rFonts w:ascii="Arial" w:eastAsia="Cambria" w:hAnsi="Arial" w:cs="Arial"/>
      <w:sz w:val="22"/>
      <w:szCs w:val="22"/>
      <w:lang w:val="en-US" w:eastAsia="en-US"/>
    </w:rPr>
  </w:style>
  <w:style w:type="paragraph" w:styleId="Heading1">
    <w:name w:val="heading 1"/>
    <w:basedOn w:val="Normal"/>
    <w:next w:val="Normal"/>
    <w:link w:val="Heading1Char"/>
    <w:uiPriority w:val="9"/>
    <w:qFormat/>
    <w:rsid w:val="00DF56EB"/>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853DBB"/>
    <w:pPr>
      <w:keepNext/>
      <w:numPr>
        <w:numId w:val="4"/>
      </w:numPr>
      <w:spacing w:before="240" w:after="60"/>
      <w:outlineLvl w:val="1"/>
    </w:pPr>
    <w:rPr>
      <w:rFonts w:eastAsia="Times New Roman"/>
      <w:b/>
      <w:bCs/>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05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rsid w:val="004E0550"/>
    <w:rPr>
      <w:rFonts w:ascii="Courier" w:hAnsi="Courier"/>
    </w:rPr>
  </w:style>
  <w:style w:type="paragraph" w:customStyle="1" w:styleId="Healthbody">
    <w:name w:val="Health body"/>
    <w:rsid w:val="00881BF6"/>
    <w:pPr>
      <w:spacing w:after="120" w:line="270" w:lineRule="atLeast"/>
    </w:pPr>
    <w:rPr>
      <w:rFonts w:ascii="Arial" w:eastAsia="MS Mincho" w:hAnsi="Arial"/>
      <w:szCs w:val="24"/>
      <w:lang w:eastAsia="en-US"/>
    </w:rPr>
  </w:style>
  <w:style w:type="paragraph" w:customStyle="1" w:styleId="Healthheading1">
    <w:name w:val="Health heading 1"/>
    <w:rsid w:val="009252B3"/>
    <w:pPr>
      <w:keepNext/>
      <w:keepLines/>
      <w:spacing w:before="400" w:after="160" w:line="520" w:lineRule="atLeast"/>
    </w:pPr>
    <w:rPr>
      <w:rFonts w:ascii="Arial" w:hAnsi="Arial"/>
      <w:color w:val="0073CF"/>
      <w:sz w:val="44"/>
      <w:szCs w:val="24"/>
      <w:lang w:eastAsia="en-US"/>
    </w:rPr>
  </w:style>
  <w:style w:type="paragraph" w:styleId="Header">
    <w:name w:val="header"/>
    <w:basedOn w:val="Normal"/>
    <w:rsid w:val="00B43637"/>
    <w:pPr>
      <w:tabs>
        <w:tab w:val="center" w:pos="4320"/>
        <w:tab w:val="right" w:pos="8640"/>
      </w:tabs>
    </w:pPr>
  </w:style>
  <w:style w:type="paragraph" w:customStyle="1" w:styleId="Healthheading2">
    <w:name w:val="Health heading 2"/>
    <w:rsid w:val="002B5D2D"/>
    <w:pPr>
      <w:keepNext/>
      <w:keepLines/>
      <w:spacing w:before="280" w:after="120" w:line="320" w:lineRule="atLeast"/>
    </w:pPr>
    <w:rPr>
      <w:rFonts w:ascii="Arial" w:eastAsia="MS Mincho" w:hAnsi="Arial"/>
      <w:b/>
      <w:sz w:val="28"/>
      <w:szCs w:val="24"/>
      <w:lang w:eastAsia="en-US"/>
    </w:rPr>
  </w:style>
  <w:style w:type="paragraph" w:customStyle="1" w:styleId="Healthheading3">
    <w:name w:val="Health heading 3"/>
    <w:link w:val="Healthheading3Char"/>
    <w:rsid w:val="002B5D2D"/>
    <w:pPr>
      <w:keepNext/>
      <w:keepLines/>
      <w:spacing w:before="280" w:after="120" w:line="280" w:lineRule="atLeast"/>
    </w:pPr>
    <w:rPr>
      <w:rFonts w:ascii="Arial" w:eastAsia="MS Mincho" w:hAnsi="Arial"/>
      <w:b/>
      <w:sz w:val="24"/>
      <w:szCs w:val="24"/>
      <w:lang w:eastAsia="en-US"/>
    </w:rPr>
  </w:style>
  <w:style w:type="paragraph" w:customStyle="1" w:styleId="Bannertablecell">
    <w:name w:val="Banner table cell"/>
    <w:rsid w:val="00FD7D7E"/>
    <w:pPr>
      <w:keepNext/>
      <w:keepLines/>
      <w:spacing w:before="1" w:line="270" w:lineRule="atLeast"/>
    </w:pPr>
    <w:rPr>
      <w:rFonts w:ascii="Arial" w:eastAsia="MS Mincho" w:hAnsi="Arial"/>
      <w:b/>
      <w:sz w:val="28"/>
      <w:szCs w:val="24"/>
      <w:lang w:eastAsia="en-US"/>
    </w:rPr>
  </w:style>
  <w:style w:type="paragraph" w:customStyle="1" w:styleId="Healthheading4">
    <w:name w:val="Health heading 4"/>
    <w:basedOn w:val="Healthbody"/>
    <w:rsid w:val="002B5D2D"/>
    <w:pPr>
      <w:keepNext/>
      <w:keepLines/>
      <w:spacing w:before="240" w:after="80" w:line="240" w:lineRule="atLeast"/>
    </w:pPr>
    <w:rPr>
      <w:b/>
    </w:rPr>
  </w:style>
  <w:style w:type="paragraph" w:customStyle="1" w:styleId="Healthbullet1">
    <w:name w:val="Health bullet 1"/>
    <w:basedOn w:val="Healthbody"/>
    <w:qFormat/>
    <w:rsid w:val="002B5D2D"/>
    <w:pPr>
      <w:numPr>
        <w:numId w:val="1"/>
      </w:numPr>
      <w:spacing w:after="40"/>
    </w:pPr>
  </w:style>
  <w:style w:type="paragraph" w:customStyle="1" w:styleId="Healthmainheading">
    <w:name w:val="Health main heading"/>
    <w:rsid w:val="0041787B"/>
    <w:rPr>
      <w:rFonts w:ascii="Arial" w:hAnsi="Arial"/>
      <w:color w:val="FFFFFF"/>
      <w:sz w:val="44"/>
      <w:szCs w:val="24"/>
      <w:lang w:eastAsia="en-US"/>
    </w:rPr>
  </w:style>
  <w:style w:type="paragraph" w:customStyle="1" w:styleId="Healthmainsubheading">
    <w:name w:val="Health main subheading"/>
    <w:rsid w:val="0041787B"/>
    <w:rPr>
      <w:rFonts w:ascii="Arial" w:hAnsi="Arial"/>
      <w:color w:val="FFFFFF"/>
      <w:sz w:val="28"/>
      <w:szCs w:val="24"/>
      <w:lang w:eastAsia="en-US"/>
    </w:rPr>
  </w:style>
  <w:style w:type="paragraph" w:styleId="Footer">
    <w:name w:val="footer"/>
    <w:basedOn w:val="Normal"/>
    <w:semiHidden/>
    <w:rsid w:val="00B43637"/>
    <w:pPr>
      <w:tabs>
        <w:tab w:val="center" w:pos="4320"/>
        <w:tab w:val="right" w:pos="8640"/>
      </w:tabs>
    </w:pPr>
  </w:style>
  <w:style w:type="character" w:styleId="PageNumber">
    <w:name w:val="page number"/>
    <w:basedOn w:val="DefaultParagraphFont"/>
    <w:rsid w:val="00B43637"/>
  </w:style>
  <w:style w:type="paragraph" w:customStyle="1" w:styleId="Healthfooter">
    <w:name w:val="Health footer"/>
    <w:rsid w:val="00B43637"/>
    <w:pPr>
      <w:tabs>
        <w:tab w:val="right" w:pos="9923"/>
      </w:tabs>
    </w:pPr>
    <w:rPr>
      <w:rFonts w:ascii="Arial" w:hAnsi="Arial"/>
      <w:color w:val="808080"/>
      <w:szCs w:val="24"/>
      <w:lang w:eastAsia="en-US"/>
    </w:rPr>
  </w:style>
  <w:style w:type="paragraph" w:styleId="FootnoteText">
    <w:name w:val="footnote text"/>
    <w:basedOn w:val="Normal"/>
    <w:semiHidden/>
    <w:rsid w:val="00A00DA6"/>
  </w:style>
  <w:style w:type="paragraph" w:customStyle="1" w:styleId="Healthbullet1lastline">
    <w:name w:val="Health bullet 1 last line"/>
    <w:basedOn w:val="Healthbullet1"/>
    <w:rsid w:val="002B5D2D"/>
    <w:pPr>
      <w:spacing w:after="120"/>
    </w:pPr>
  </w:style>
  <w:style w:type="paragraph" w:customStyle="1" w:styleId="Healthbullet2">
    <w:name w:val="Health bullet 2"/>
    <w:basedOn w:val="Healthbullet1"/>
    <w:qFormat/>
    <w:rsid w:val="00144DD0"/>
    <w:pPr>
      <w:numPr>
        <w:numId w:val="2"/>
      </w:numPr>
      <w:ind w:left="568" w:hanging="284"/>
    </w:pPr>
  </w:style>
  <w:style w:type="paragraph" w:customStyle="1" w:styleId="Healthbullet2lastline">
    <w:name w:val="Health bullet 2 last line"/>
    <w:basedOn w:val="Healthbullet1"/>
    <w:qFormat/>
    <w:rsid w:val="006B4A16"/>
    <w:pPr>
      <w:spacing w:after="120"/>
    </w:pPr>
  </w:style>
  <w:style w:type="character" w:styleId="FootnoteReference">
    <w:name w:val="footnote reference"/>
    <w:semiHidden/>
    <w:rsid w:val="00A00DA6"/>
    <w:rPr>
      <w:vertAlign w:val="superscript"/>
    </w:rPr>
  </w:style>
  <w:style w:type="paragraph" w:customStyle="1" w:styleId="Healthtablebullet">
    <w:name w:val="Health table bullet"/>
    <w:basedOn w:val="Healthtablebody"/>
    <w:qFormat/>
    <w:rsid w:val="00881BF6"/>
    <w:pPr>
      <w:numPr>
        <w:numId w:val="3"/>
      </w:numPr>
    </w:pPr>
  </w:style>
  <w:style w:type="paragraph" w:customStyle="1" w:styleId="Healthfootnote">
    <w:name w:val="Health footnote"/>
    <w:rsid w:val="00881BF6"/>
    <w:pPr>
      <w:spacing w:after="60" w:line="200" w:lineRule="atLeast"/>
      <w:ind w:left="284" w:hanging="284"/>
    </w:pPr>
    <w:rPr>
      <w:rFonts w:ascii="Arial" w:hAnsi="Arial"/>
      <w:color w:val="000000"/>
      <w:sz w:val="16"/>
      <w:szCs w:val="24"/>
      <w:lang w:eastAsia="en-US"/>
    </w:rPr>
  </w:style>
  <w:style w:type="paragraph" w:customStyle="1" w:styleId="Healthtablecaption">
    <w:name w:val="Health table caption"/>
    <w:rsid w:val="00A00DA6"/>
    <w:pPr>
      <w:spacing w:before="240" w:after="80" w:line="240" w:lineRule="atLeast"/>
    </w:pPr>
    <w:rPr>
      <w:rFonts w:ascii="Arial" w:eastAsia="MS Mincho" w:hAnsi="Arial"/>
      <w:b/>
      <w:szCs w:val="24"/>
      <w:lang w:eastAsia="en-US"/>
    </w:rPr>
  </w:style>
  <w:style w:type="paragraph" w:customStyle="1" w:styleId="Healthfigurecaption">
    <w:name w:val="Health figure caption"/>
    <w:rsid w:val="00A00DA6"/>
    <w:pPr>
      <w:spacing w:before="240" w:after="120" w:line="240" w:lineRule="atLeast"/>
    </w:pPr>
    <w:rPr>
      <w:rFonts w:ascii="Arial" w:eastAsia="MS Mincho" w:hAnsi="Arial"/>
      <w:b/>
      <w:szCs w:val="24"/>
      <w:lang w:eastAsia="en-US"/>
    </w:rPr>
  </w:style>
  <w:style w:type="paragraph" w:customStyle="1" w:styleId="Healthtablecolumnhead">
    <w:name w:val="Health table column head"/>
    <w:rsid w:val="004A3B5B"/>
    <w:pPr>
      <w:spacing w:after="40" w:line="220" w:lineRule="atLeast"/>
    </w:pPr>
    <w:rPr>
      <w:rFonts w:ascii="Arial" w:eastAsia="MS Mincho" w:hAnsi="Arial"/>
      <w:b/>
      <w:color w:val="FFFFFF"/>
      <w:sz w:val="18"/>
      <w:szCs w:val="24"/>
      <w:lang w:eastAsia="en-US"/>
    </w:rPr>
  </w:style>
  <w:style w:type="paragraph" w:customStyle="1" w:styleId="Healthtablebody">
    <w:name w:val="Health table body"/>
    <w:rsid w:val="004A3B5B"/>
    <w:pPr>
      <w:spacing w:after="40" w:line="220" w:lineRule="atLeast"/>
    </w:pPr>
    <w:rPr>
      <w:rFonts w:ascii="Arial" w:eastAsia="MS Mincho" w:hAnsi="Arial"/>
      <w:sz w:val="18"/>
      <w:szCs w:val="24"/>
      <w:lang w:eastAsia="en-US"/>
    </w:rPr>
  </w:style>
  <w:style w:type="character" w:customStyle="1" w:styleId="Healthheading3Char">
    <w:name w:val="Health heading 3 Char"/>
    <w:link w:val="Healthheading3"/>
    <w:rsid w:val="001D4593"/>
    <w:rPr>
      <w:rFonts w:ascii="Arial" w:eastAsia="MS Mincho" w:hAnsi="Arial"/>
      <w:b/>
      <w:sz w:val="24"/>
      <w:szCs w:val="24"/>
      <w:lang w:val="en-AU" w:eastAsia="en-US" w:bidi="ar-SA"/>
    </w:rPr>
  </w:style>
  <w:style w:type="character" w:customStyle="1" w:styleId="Heading1Char">
    <w:name w:val="Heading 1 Char"/>
    <w:link w:val="Heading1"/>
    <w:uiPriority w:val="9"/>
    <w:rsid w:val="00DF56EB"/>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rsid w:val="00853DBB"/>
    <w:rPr>
      <w:rFonts w:ascii="Arial" w:hAnsi="Arial" w:cs="Arial"/>
      <w:b/>
      <w:bCs/>
      <w:iCs/>
      <w:sz w:val="24"/>
      <w:szCs w:val="24"/>
    </w:rPr>
  </w:style>
  <w:style w:type="paragraph" w:styleId="BodyText">
    <w:name w:val="Body Text"/>
    <w:aliases w:val="BodyText,Body"/>
    <w:basedOn w:val="Normal"/>
    <w:link w:val="BodyTextChar"/>
    <w:rsid w:val="00BE0565"/>
    <w:pPr>
      <w:spacing w:line="240" w:lineRule="auto"/>
      <w:ind w:left="0"/>
    </w:pPr>
    <w:rPr>
      <w:rFonts w:ascii="Verdana" w:eastAsia="Times New Roman" w:hAnsi="Verdana" w:cs="Times New Roman"/>
      <w:sz w:val="18"/>
      <w:szCs w:val="20"/>
      <w:lang w:val="en-AU"/>
    </w:rPr>
  </w:style>
  <w:style w:type="character" w:customStyle="1" w:styleId="BodyTextChar">
    <w:name w:val="Body Text Char"/>
    <w:aliases w:val="BodyText Char,Body Char"/>
    <w:link w:val="BodyText"/>
    <w:rsid w:val="00BE0565"/>
    <w:rPr>
      <w:rFonts w:ascii="Verdana" w:hAnsi="Verdana"/>
      <w:sz w:val="18"/>
    </w:rPr>
  </w:style>
  <w:style w:type="table" w:customStyle="1" w:styleId="SubtleEmphasis1">
    <w:name w:val="Subtle Emphasis1"/>
    <w:basedOn w:val="TableNormal"/>
    <w:uiPriority w:val="19"/>
    <w:qFormat/>
    <w:rsid w:val="00185F03"/>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Helv" w:eastAsia="New York" w:hAnsi="Helv"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11">
    <w:name w:val="Medium List 11"/>
    <w:basedOn w:val="TableNormal"/>
    <w:uiPriority w:val="60"/>
    <w:rsid w:val="00185F0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Helv" w:eastAsia="New York" w:hAnsi="Helv"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ghtShading-Accent4">
    <w:name w:val="Light Shading Accent 4"/>
    <w:basedOn w:val="TableNormal"/>
    <w:uiPriority w:val="60"/>
    <w:rsid w:val="00185F03"/>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Helv" w:eastAsia="New York" w:hAnsi="Helv"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ghtShading-Accent6">
    <w:name w:val="Light Shading Accent 6"/>
    <w:basedOn w:val="TableNormal"/>
    <w:uiPriority w:val="60"/>
    <w:rsid w:val="00185F03"/>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Helv" w:eastAsia="New York" w:hAnsi="Helv"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IntenseQuote1">
    <w:name w:val="Intense Quote1"/>
    <w:basedOn w:val="TableNormal"/>
    <w:uiPriority w:val="30"/>
    <w:qFormat/>
    <w:rsid w:val="00185F03"/>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link w:val="BalloonTextChar"/>
    <w:uiPriority w:val="99"/>
    <w:semiHidden/>
    <w:unhideWhenUsed/>
    <w:rsid w:val="0074004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043"/>
    <w:rPr>
      <w:rFonts w:ascii="Tahoma" w:eastAsia="Cambria" w:hAnsi="Tahoma" w:cs="Tahoma"/>
      <w:sz w:val="16"/>
      <w:szCs w:val="16"/>
      <w:lang w:val="en-US" w:eastAsia="en-US"/>
    </w:rPr>
  </w:style>
  <w:style w:type="character" w:styleId="CommentReference">
    <w:name w:val="annotation reference"/>
    <w:basedOn w:val="DefaultParagraphFont"/>
    <w:uiPriority w:val="99"/>
    <w:semiHidden/>
    <w:unhideWhenUsed/>
    <w:rsid w:val="00740043"/>
    <w:rPr>
      <w:sz w:val="16"/>
      <w:szCs w:val="16"/>
    </w:rPr>
  </w:style>
  <w:style w:type="paragraph" w:styleId="CommentText">
    <w:name w:val="annotation text"/>
    <w:basedOn w:val="Normal"/>
    <w:link w:val="CommentTextChar"/>
    <w:uiPriority w:val="99"/>
    <w:semiHidden/>
    <w:unhideWhenUsed/>
    <w:rsid w:val="00740043"/>
    <w:pPr>
      <w:spacing w:line="240" w:lineRule="auto"/>
    </w:pPr>
    <w:rPr>
      <w:sz w:val="20"/>
      <w:szCs w:val="20"/>
    </w:rPr>
  </w:style>
  <w:style w:type="character" w:customStyle="1" w:styleId="CommentTextChar">
    <w:name w:val="Comment Text Char"/>
    <w:basedOn w:val="DefaultParagraphFont"/>
    <w:link w:val="CommentText"/>
    <w:uiPriority w:val="99"/>
    <w:semiHidden/>
    <w:rsid w:val="00740043"/>
    <w:rPr>
      <w:rFonts w:ascii="Arial" w:eastAsia="Cambria" w:hAnsi="Arial" w:cs="Arial"/>
      <w:lang w:val="en-US" w:eastAsia="en-US"/>
    </w:rPr>
  </w:style>
  <w:style w:type="paragraph" w:styleId="CommentSubject">
    <w:name w:val="annotation subject"/>
    <w:basedOn w:val="CommentText"/>
    <w:next w:val="CommentText"/>
    <w:link w:val="CommentSubjectChar"/>
    <w:uiPriority w:val="99"/>
    <w:semiHidden/>
    <w:unhideWhenUsed/>
    <w:rsid w:val="00740043"/>
    <w:rPr>
      <w:b/>
      <w:bCs/>
    </w:rPr>
  </w:style>
  <w:style w:type="character" w:customStyle="1" w:styleId="CommentSubjectChar">
    <w:name w:val="Comment Subject Char"/>
    <w:basedOn w:val="CommentTextChar"/>
    <w:link w:val="CommentSubject"/>
    <w:uiPriority w:val="99"/>
    <w:semiHidden/>
    <w:rsid w:val="00740043"/>
    <w:rPr>
      <w:rFonts w:ascii="Arial" w:eastAsia="Cambria" w:hAnsi="Arial" w:cs="Arial"/>
      <w:b/>
      <w:bCs/>
      <w:lang w:val="en-US" w:eastAsia="en-US"/>
    </w:rPr>
  </w:style>
  <w:style w:type="paragraph" w:styleId="Revision">
    <w:name w:val="Revision"/>
    <w:hidden/>
    <w:uiPriority w:val="99"/>
    <w:semiHidden/>
    <w:rsid w:val="0070688C"/>
    <w:rPr>
      <w:rFonts w:ascii="Arial" w:eastAsia="Cambria" w:hAnsi="Arial" w:cs="Arial"/>
      <w:sz w:val="22"/>
      <w:szCs w:val="22"/>
      <w:lang w:val="en-US" w:eastAsia="en-US"/>
    </w:rPr>
  </w:style>
  <w:style w:type="paragraph" w:styleId="ListParagraph">
    <w:name w:val="List Paragraph"/>
    <w:basedOn w:val="Normal"/>
    <w:uiPriority w:val="34"/>
    <w:qFormat/>
    <w:rsid w:val="007C1C6A"/>
    <w:pPr>
      <w:ind w:left="720"/>
      <w:contextualSpacing/>
    </w:pPr>
  </w:style>
  <w:style w:type="paragraph" w:customStyle="1" w:styleId="xmsonormal">
    <w:name w:val="x_msonormal"/>
    <w:basedOn w:val="Normal"/>
    <w:rsid w:val="00253056"/>
    <w:pPr>
      <w:spacing w:before="100" w:beforeAutospacing="1" w:after="100" w:afterAutospacing="1" w:line="240" w:lineRule="auto"/>
      <w:ind w:left="0"/>
    </w:pPr>
    <w:rPr>
      <w:rFonts w:ascii="Times New Roman" w:eastAsia="Times New Roman" w:hAnsi="Times New Roman" w:cs="Times New Roman"/>
      <w:sz w:val="24"/>
      <w:szCs w:val="24"/>
      <w:lang w:val="en-AU" w:eastAsia="en-AU"/>
    </w:rPr>
  </w:style>
  <w:style w:type="character" w:styleId="Hyperlink">
    <w:name w:val="Hyperlink"/>
    <w:basedOn w:val="DefaultParagraphFont"/>
    <w:uiPriority w:val="99"/>
    <w:semiHidden/>
    <w:unhideWhenUsed/>
    <w:rsid w:val="00253056"/>
    <w:rPr>
      <w:color w:val="0000FF"/>
      <w:u w:val="single"/>
    </w:rPr>
  </w:style>
  <w:style w:type="character" w:styleId="FollowedHyperlink">
    <w:name w:val="FollowedHyperlink"/>
    <w:basedOn w:val="DefaultParagraphFont"/>
    <w:uiPriority w:val="99"/>
    <w:semiHidden/>
    <w:unhideWhenUsed/>
    <w:rsid w:val="002530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605683">
      <w:bodyDiv w:val="1"/>
      <w:marLeft w:val="0"/>
      <w:marRight w:val="0"/>
      <w:marTop w:val="0"/>
      <w:marBottom w:val="0"/>
      <w:divBdr>
        <w:top w:val="none" w:sz="0" w:space="0" w:color="auto"/>
        <w:left w:val="none" w:sz="0" w:space="0" w:color="auto"/>
        <w:bottom w:val="none" w:sz="0" w:space="0" w:color="auto"/>
        <w:right w:val="none" w:sz="0" w:space="0" w:color="auto"/>
      </w:divBdr>
      <w:divsChild>
        <w:div w:id="1557473992">
          <w:marLeft w:val="0"/>
          <w:marRight w:val="0"/>
          <w:marTop w:val="0"/>
          <w:marBottom w:val="0"/>
          <w:divBdr>
            <w:top w:val="none" w:sz="0" w:space="0" w:color="auto"/>
            <w:left w:val="none" w:sz="0" w:space="0" w:color="auto"/>
            <w:bottom w:val="none" w:sz="0" w:space="0" w:color="auto"/>
            <w:right w:val="none" w:sz="0" w:space="0" w:color="auto"/>
          </w:divBdr>
          <w:divsChild>
            <w:div w:id="623777209">
              <w:marLeft w:val="0"/>
              <w:marRight w:val="0"/>
              <w:marTop w:val="0"/>
              <w:marBottom w:val="0"/>
              <w:divBdr>
                <w:top w:val="none" w:sz="0" w:space="0" w:color="auto"/>
                <w:left w:val="none" w:sz="0" w:space="0" w:color="auto"/>
                <w:bottom w:val="none" w:sz="0" w:space="0" w:color="auto"/>
                <w:right w:val="none" w:sz="0" w:space="0" w:color="auto"/>
              </w:divBdr>
              <w:divsChild>
                <w:div w:id="168775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408808">
      <w:bodyDiv w:val="1"/>
      <w:marLeft w:val="0"/>
      <w:marRight w:val="0"/>
      <w:marTop w:val="0"/>
      <w:marBottom w:val="0"/>
      <w:divBdr>
        <w:top w:val="none" w:sz="0" w:space="0" w:color="auto"/>
        <w:left w:val="none" w:sz="0" w:space="0" w:color="auto"/>
        <w:bottom w:val="none" w:sz="0" w:space="0" w:color="auto"/>
        <w:right w:val="none" w:sz="0" w:space="0" w:color="auto"/>
      </w:divBdr>
      <w:divsChild>
        <w:div w:id="950211595">
          <w:marLeft w:val="0"/>
          <w:marRight w:val="0"/>
          <w:marTop w:val="0"/>
          <w:marBottom w:val="0"/>
          <w:divBdr>
            <w:top w:val="none" w:sz="0" w:space="0" w:color="auto"/>
            <w:left w:val="none" w:sz="0" w:space="0" w:color="auto"/>
            <w:bottom w:val="none" w:sz="0" w:space="0" w:color="auto"/>
            <w:right w:val="none" w:sz="0" w:space="0" w:color="auto"/>
          </w:divBdr>
          <w:divsChild>
            <w:div w:id="1296525798">
              <w:marLeft w:val="0"/>
              <w:marRight w:val="0"/>
              <w:marTop w:val="0"/>
              <w:marBottom w:val="0"/>
              <w:divBdr>
                <w:top w:val="none" w:sz="0" w:space="0" w:color="auto"/>
                <w:left w:val="none" w:sz="0" w:space="0" w:color="auto"/>
                <w:bottom w:val="none" w:sz="0" w:space="0" w:color="auto"/>
                <w:right w:val="none" w:sz="0" w:space="0" w:color="auto"/>
              </w:divBdr>
              <w:divsChild>
                <w:div w:id="62986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36CE9-6406-4A6A-AECE-48E9EC179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20</Pages>
  <Words>9395</Words>
  <Characters>55210</Characters>
  <Application>Microsoft Office Word</Application>
  <DocSecurity>0</DocSecurity>
  <Lines>460</Lines>
  <Paragraphs>128</Paragraphs>
  <ScaleCrop>false</ScaleCrop>
  <HeadingPairs>
    <vt:vector size="2" baseType="variant">
      <vt:variant>
        <vt:lpstr>Title</vt:lpstr>
      </vt:variant>
      <vt:variant>
        <vt:i4>1</vt:i4>
      </vt:variant>
    </vt:vector>
  </HeadingPairs>
  <TitlesOfParts>
    <vt:vector size="1" baseType="lpstr">
      <vt:lpstr/>
    </vt:vector>
  </TitlesOfParts>
  <Company>Department of Human Services</Company>
  <LinksUpToDate>false</LinksUpToDate>
  <CharactersWithSpaces>64477</CharactersWithSpaces>
  <SharedDoc>false</SharedDoc>
  <HLinks>
    <vt:vector size="18" baseType="variant">
      <vt:variant>
        <vt:i4>6225931</vt:i4>
      </vt:variant>
      <vt:variant>
        <vt:i4>2051</vt:i4>
      </vt:variant>
      <vt:variant>
        <vt:i4>1025</vt:i4>
      </vt:variant>
      <vt:variant>
        <vt:i4>1</vt:i4>
      </vt:variant>
      <vt:variant>
        <vt:lpwstr>1009016 VCP A4 newsletter portrait_Word setup top</vt:lpwstr>
      </vt:variant>
      <vt:variant>
        <vt:lpwstr/>
      </vt:variant>
      <vt:variant>
        <vt:i4>4587638</vt:i4>
      </vt:variant>
      <vt:variant>
        <vt:i4>-1</vt:i4>
      </vt:variant>
      <vt:variant>
        <vt:i4>2049</vt:i4>
      </vt:variant>
      <vt:variant>
        <vt:i4>1</vt:i4>
      </vt:variant>
      <vt:variant>
        <vt:lpwstr>1009016 VCP A4 newsletter portrait_Word setup bottom</vt:lpwstr>
      </vt:variant>
      <vt:variant>
        <vt:lpwstr/>
      </vt:variant>
      <vt:variant>
        <vt:i4>7733268</vt:i4>
      </vt:variant>
      <vt:variant>
        <vt:i4>-1</vt:i4>
      </vt:variant>
      <vt:variant>
        <vt:i4>1038</vt:i4>
      </vt:variant>
      <vt:variant>
        <vt:i4>1</vt:i4>
      </vt:variant>
      <vt:variant>
        <vt:lpwstr>SGV 541 as RGB - 2cm wide at 300dpi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Di Renzo</dc:creator>
  <cp:lastModifiedBy>Yvette Buffon</cp:lastModifiedBy>
  <cp:revision>37</cp:revision>
  <cp:lastPrinted>2013-12-12T04:53:00Z</cp:lastPrinted>
  <dcterms:created xsi:type="dcterms:W3CDTF">2013-12-12T23:15:00Z</dcterms:created>
  <dcterms:modified xsi:type="dcterms:W3CDTF">2014-04-04T03:13:00Z</dcterms:modified>
</cp:coreProperties>
</file>