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C923D3"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0CDAB042" wp14:editId="3CA8983D">
                      <wp:simplePos x="0" y="0"/>
                      <wp:positionH relativeFrom="page">
                        <wp:posOffset>720090</wp:posOffset>
                      </wp:positionH>
                      <wp:positionV relativeFrom="page">
                        <wp:posOffset>1742135</wp:posOffset>
                      </wp:positionV>
                      <wp:extent cx="4319905" cy="288290"/>
                      <wp:effectExtent l="0" t="0" r="4445"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E53" w:rsidRPr="0041787B" w:rsidRDefault="00EF4E53" w:rsidP="000C7BCB">
                                  <w:pPr>
                                    <w:pStyle w:val="Healthmainsubheading"/>
                                  </w:pPr>
                                  <w:r>
                                    <w:t>Final project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2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C5sA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" filled="f" stroked="f">
                      <v:textbox inset="0,0,0,0">
                        <w:txbxContent>
                          <w:p w:rsidR="00EF4E53" w:rsidRPr="0041787B" w:rsidRDefault="00EF4E53" w:rsidP="000C7BCB">
                            <w:pPr>
                              <w:pStyle w:val="Healthmainsubheading"/>
                            </w:pPr>
                            <w:r>
                              <w:t>Final project report</w:t>
                            </w:r>
                          </w:p>
                        </w:txbxContent>
                      </v:textbox>
                      <w10:wrap anchorx="page" anchory="page"/>
                    </v:shape>
                  </w:pict>
                </mc:Fallback>
              </mc:AlternateContent>
            </w:r>
            <w:r w:rsidR="005E5C9E">
              <w:rPr>
                <w:noProof/>
                <w:lang w:eastAsia="en-AU"/>
              </w:rPr>
              <mc:AlternateContent>
                <mc:Choice Requires="wps">
                  <w:drawing>
                    <wp:anchor distT="0" distB="0" distL="114300" distR="114300" simplePos="0" relativeHeight="251656704" behindDoc="0" locked="0" layoutInCell="1" allowOverlap="1" wp14:anchorId="568FC089" wp14:editId="63DA3217">
                      <wp:simplePos x="0" y="0"/>
                      <wp:positionH relativeFrom="page">
                        <wp:posOffset>720090</wp:posOffset>
                      </wp:positionH>
                      <wp:positionV relativeFrom="page">
                        <wp:posOffset>828040</wp:posOffset>
                      </wp:positionV>
                      <wp:extent cx="4319905" cy="68580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E53" w:rsidRPr="0041787B" w:rsidRDefault="00EF4E53" w:rsidP="000C7BCB">
                                  <w:pPr>
                                    <w:pStyle w:val="Healthmainheading"/>
                                  </w:pPr>
                                  <w:r>
                                    <w:t>Expanded Settings for Clinical Placements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8msw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" filled="f" stroked="f">
                      <v:textbox inset="0,0,0,0">
                        <w:txbxContent>
                          <w:p w:rsidR="00EF4E53" w:rsidRPr="0041787B" w:rsidRDefault="00EF4E53" w:rsidP="000C7BCB">
                            <w:pPr>
                              <w:pStyle w:val="Healthmainheading"/>
                            </w:pPr>
                            <w:r>
                              <w:t>Expanded Settings for Clinical Placements Program</w:t>
                            </w:r>
                          </w:p>
                        </w:txbxContent>
                      </v:textbox>
                      <w10:wrap anchorx="page" anchory="page"/>
                    </v:shape>
                  </w:pict>
                </mc:Fallback>
              </mc:AlternateContent>
            </w:r>
            <w:r w:rsidR="005E5C9E">
              <w:rPr>
                <w:noProof/>
                <w:szCs w:val="20"/>
                <w:lang w:eastAsia="en-AU"/>
              </w:rPr>
              <w:drawing>
                <wp:anchor distT="0" distB="0" distL="114300" distR="114300" simplePos="0" relativeHeight="251658752" behindDoc="0" locked="1" layoutInCell="1" allowOverlap="1" wp14:anchorId="44C092E4" wp14:editId="2AD01C4E">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C9E">
              <w:rPr>
                <w:noProof/>
                <w:lang w:eastAsia="en-AU"/>
              </w:rPr>
              <w:drawing>
                <wp:inline distT="0" distB="0" distL="0" distR="0">
                  <wp:extent cx="7553325" cy="2057400"/>
                  <wp:effectExtent l="0" t="0" r="9525" b="0"/>
                  <wp:docPr id="3"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BE6028">
      <w:pPr>
        <w:pStyle w:val="Healthbody"/>
      </w:pPr>
    </w:p>
    <w:p w:rsidR="000C7BCB" w:rsidRDefault="000C7BCB" w:rsidP="00BE6028">
      <w:pPr>
        <w:pStyle w:val="Healthbody"/>
        <w:sectPr w:rsidR="000C7BCB" w:rsidSect="000C7BCB">
          <w:footerReference w:type="default" r:id="rId11"/>
          <w:type w:val="continuous"/>
          <w:pgSz w:w="11899" w:h="16838"/>
          <w:pgMar w:top="0" w:right="851" w:bottom="2155" w:left="1134" w:header="0" w:footer="567" w:gutter="0"/>
          <w:cols w:space="708"/>
        </w:sectPr>
      </w:pPr>
    </w:p>
    <w:p w:rsidR="00C923D3" w:rsidRDefault="00C923D3" w:rsidP="00C923D3">
      <w:pPr>
        <w:pStyle w:val="Healthbody"/>
        <w:jc w:val="center"/>
      </w:pPr>
    </w:p>
    <w:p w:rsidR="00C923D3" w:rsidRDefault="00C923D3" w:rsidP="00C923D3">
      <w:pPr>
        <w:pStyle w:val="Healthbody"/>
        <w:jc w:val="center"/>
      </w:pPr>
    </w:p>
    <w:p w:rsidR="00C923D3" w:rsidRDefault="00C923D3" w:rsidP="00C923D3">
      <w:pPr>
        <w:pStyle w:val="Healthbody"/>
        <w:jc w:val="center"/>
      </w:pPr>
    </w:p>
    <w:p w:rsidR="000C7BCB" w:rsidRPr="00C923D3" w:rsidRDefault="00C923D3" w:rsidP="00C923D3">
      <w:pPr>
        <w:pStyle w:val="Healthheading1"/>
        <w:jc w:val="center"/>
      </w:pPr>
      <w:r w:rsidRPr="00C923D3">
        <w:t>Introducing clinical placements for undergraduate students in Aboriginal general practice and community settings</w:t>
      </w:r>
    </w:p>
    <w:p w:rsidR="00C923D3" w:rsidRDefault="00C923D3" w:rsidP="00C923D3">
      <w:pPr>
        <w:pStyle w:val="Healthbody"/>
        <w:jc w:val="center"/>
      </w:pPr>
    </w:p>
    <w:p w:rsidR="00C923D3" w:rsidRDefault="00C923D3" w:rsidP="00C923D3">
      <w:pPr>
        <w:pStyle w:val="Healthbody"/>
        <w:jc w:val="center"/>
      </w:pPr>
    </w:p>
    <w:p w:rsidR="00C923D3" w:rsidRPr="00C923D3" w:rsidRDefault="00C923D3" w:rsidP="00C923D3">
      <w:pPr>
        <w:pStyle w:val="Healthheading3"/>
        <w:jc w:val="center"/>
      </w:pPr>
      <w:r w:rsidRPr="00C923D3">
        <w:t>Submitted by:</w:t>
      </w:r>
    </w:p>
    <w:p w:rsidR="00C923D3" w:rsidRPr="00C923D3" w:rsidRDefault="00183596" w:rsidP="00C923D3">
      <w:pPr>
        <w:pStyle w:val="Healthheading3"/>
        <w:jc w:val="center"/>
      </w:pPr>
      <w:proofErr w:type="gramStart"/>
      <w:r>
        <w:t>Dhauwurd Wurrung Elderly</w:t>
      </w:r>
      <w:r w:rsidR="00C923D3" w:rsidRPr="00C923D3">
        <w:t xml:space="preserve"> </w:t>
      </w:r>
      <w:r w:rsidR="00990FA6">
        <w:t xml:space="preserve">and </w:t>
      </w:r>
      <w:r w:rsidR="00C923D3" w:rsidRPr="00C923D3">
        <w:t>Community Health Services Inc</w:t>
      </w:r>
      <w:r>
        <w:t>.</w:t>
      </w:r>
      <w:proofErr w:type="gramEnd"/>
    </w:p>
    <w:p w:rsidR="00C923D3" w:rsidRDefault="00C923D3" w:rsidP="00C923D3">
      <w:pPr>
        <w:pStyle w:val="Healthbody"/>
        <w:jc w:val="center"/>
      </w:pPr>
    </w:p>
    <w:p w:rsidR="00C923D3" w:rsidRDefault="00C923D3" w:rsidP="00C923D3">
      <w:pPr>
        <w:pStyle w:val="Healthbody"/>
        <w:jc w:val="center"/>
      </w:pPr>
    </w:p>
    <w:p w:rsidR="00C923D3" w:rsidRPr="00C923D3" w:rsidRDefault="00C923D3" w:rsidP="00C923D3">
      <w:pPr>
        <w:pStyle w:val="Healthheading3"/>
        <w:jc w:val="center"/>
      </w:pPr>
      <w:r w:rsidRPr="00C923D3">
        <w:t>In partnership with:</w:t>
      </w:r>
    </w:p>
    <w:p w:rsidR="00C923D3" w:rsidRPr="00C923D3" w:rsidRDefault="00183596" w:rsidP="00C923D3">
      <w:pPr>
        <w:pStyle w:val="Healthheading3"/>
        <w:jc w:val="center"/>
      </w:pPr>
      <w:r>
        <w:t>Portland District Health</w:t>
      </w:r>
    </w:p>
    <w:p w:rsidR="00C923D3" w:rsidRPr="00C923D3" w:rsidRDefault="00C923D3" w:rsidP="00C923D3">
      <w:pPr>
        <w:pStyle w:val="Healthheading3"/>
        <w:jc w:val="center"/>
      </w:pPr>
      <w:r>
        <w:t>Active Health (</w:t>
      </w:r>
      <w:r w:rsidRPr="00C923D3">
        <w:t xml:space="preserve">GP </w:t>
      </w:r>
      <w:r>
        <w:t>and</w:t>
      </w:r>
      <w:r w:rsidRPr="00C923D3">
        <w:t xml:space="preserve"> Allied Health Super Clinic)</w:t>
      </w:r>
    </w:p>
    <w:p w:rsidR="00C923D3" w:rsidRPr="00C923D3" w:rsidRDefault="00C923D3" w:rsidP="00C923D3">
      <w:pPr>
        <w:pStyle w:val="Healthheading3"/>
        <w:jc w:val="center"/>
      </w:pPr>
      <w:r w:rsidRPr="00C923D3">
        <w:t>Heywood Rural Health</w:t>
      </w:r>
    </w:p>
    <w:p w:rsidR="00C923D3" w:rsidRPr="00C923D3" w:rsidRDefault="00C923D3" w:rsidP="00C923D3">
      <w:pPr>
        <w:pStyle w:val="Healthheading3"/>
        <w:jc w:val="center"/>
      </w:pPr>
      <w:r w:rsidRPr="00C923D3">
        <w:t>Guardian Pharmacy, Portland</w:t>
      </w:r>
    </w:p>
    <w:p w:rsidR="00C923D3" w:rsidRPr="00C923D3" w:rsidRDefault="00C923D3" w:rsidP="00C923D3">
      <w:pPr>
        <w:pStyle w:val="Healthheading3"/>
        <w:jc w:val="center"/>
        <w:rPr>
          <w:sz w:val="20"/>
        </w:rPr>
      </w:pPr>
      <w:r>
        <w:t>Winda</w:t>
      </w:r>
      <w:r w:rsidR="000D7C8C">
        <w:t>-M</w:t>
      </w:r>
      <w:r>
        <w:t>ara Aboriginal Co</w:t>
      </w:r>
      <w:r w:rsidR="00A77CAD">
        <w:t>operative</w:t>
      </w:r>
    </w:p>
    <w:p w:rsidR="00C923D3" w:rsidRDefault="00C923D3" w:rsidP="00C923D3">
      <w:pPr>
        <w:pStyle w:val="Healthbody"/>
        <w:jc w:val="center"/>
        <w:rPr>
          <w:rStyle w:val="Healthheading3Char"/>
          <w:b w:val="0"/>
          <w:sz w:val="20"/>
        </w:rPr>
      </w:pPr>
    </w:p>
    <w:p w:rsidR="00C923D3" w:rsidRDefault="00C923D3" w:rsidP="00C923D3">
      <w:pPr>
        <w:pStyle w:val="Healthbody"/>
        <w:jc w:val="center"/>
        <w:rPr>
          <w:rStyle w:val="Healthheading3Char"/>
          <w:b w:val="0"/>
          <w:sz w:val="20"/>
        </w:rPr>
      </w:pPr>
    </w:p>
    <w:p w:rsidR="00C923D3" w:rsidRDefault="00C923D3" w:rsidP="00C923D3">
      <w:pPr>
        <w:pStyle w:val="Healthbody"/>
        <w:jc w:val="center"/>
        <w:rPr>
          <w:rStyle w:val="Healthheading3Char"/>
          <w:b w:val="0"/>
          <w:sz w:val="20"/>
        </w:rPr>
      </w:pPr>
    </w:p>
    <w:p w:rsidR="000C7BCB" w:rsidRDefault="00C923D3" w:rsidP="00C923D3">
      <w:pPr>
        <w:pStyle w:val="Healthheading4"/>
        <w:jc w:val="center"/>
        <w:rPr>
          <w:rStyle w:val="Healthheading3Char"/>
          <w:b/>
          <w:sz w:val="20"/>
        </w:rPr>
      </w:pPr>
      <w:r w:rsidRPr="00C923D3">
        <w:rPr>
          <w:rStyle w:val="Healthheading3Char"/>
          <w:b/>
          <w:sz w:val="20"/>
        </w:rPr>
        <w:t>November 2013</w:t>
      </w:r>
    </w:p>
    <w:p w:rsidR="00C923D3" w:rsidRDefault="00C923D3">
      <w:pPr>
        <w:spacing w:after="0" w:line="240" w:lineRule="auto"/>
        <w:jc w:val="left"/>
        <w:rPr>
          <w:rFonts w:ascii="Arial" w:eastAsia="MS Mincho" w:hAnsi="Arial"/>
          <w:b/>
          <w:szCs w:val="24"/>
          <w:lang w:eastAsia="en-US"/>
        </w:rPr>
      </w:pPr>
      <w:r>
        <w:br w:type="page"/>
      </w:r>
    </w:p>
    <w:p w:rsidR="00C923D3" w:rsidRDefault="00C923D3" w:rsidP="00C923D3">
      <w:pPr>
        <w:pStyle w:val="Healthheading2"/>
      </w:pPr>
      <w:r>
        <w:lastRenderedPageBreak/>
        <w:t>Executive summary</w:t>
      </w:r>
    </w:p>
    <w:p w:rsidR="00D034EC" w:rsidRPr="00D034EC" w:rsidRDefault="00D034EC" w:rsidP="00D034EC">
      <w:pPr>
        <w:pStyle w:val="Healthbody"/>
      </w:pPr>
      <w:r w:rsidRPr="00D034EC">
        <w:t>The aims of this project have been to:</w:t>
      </w:r>
    </w:p>
    <w:p w:rsidR="00D034EC" w:rsidRPr="00D034EC" w:rsidRDefault="00D034EC" w:rsidP="00D034EC">
      <w:pPr>
        <w:pStyle w:val="Healthbullet1"/>
      </w:pPr>
      <w:r w:rsidRPr="00D034EC">
        <w:t xml:space="preserve">Introduce undergraduate clinical placements to Dhauwurd Wurrung Elderly </w:t>
      </w:r>
      <w:r w:rsidR="001C0A53">
        <w:t xml:space="preserve">and </w:t>
      </w:r>
      <w:r w:rsidRPr="00D034EC">
        <w:t>Community Health Service</w:t>
      </w:r>
      <w:r w:rsidR="00990FA6">
        <w:t>s</w:t>
      </w:r>
      <w:r w:rsidRPr="00D034EC">
        <w:t xml:space="preserve"> </w:t>
      </w:r>
      <w:r w:rsidR="001C0A53">
        <w:t xml:space="preserve">Inc. </w:t>
      </w:r>
      <w:r w:rsidRPr="00D034EC">
        <w:t xml:space="preserve">(DWECH); </w:t>
      </w:r>
    </w:p>
    <w:p w:rsidR="00D034EC" w:rsidRPr="00D034EC" w:rsidRDefault="00D034EC" w:rsidP="00D034EC">
      <w:pPr>
        <w:pStyle w:val="Healthbullet1"/>
      </w:pPr>
      <w:r w:rsidRPr="00D034EC">
        <w:t xml:space="preserve">For </w:t>
      </w:r>
      <w:r w:rsidR="0052485C">
        <w:t>twenty-three</w:t>
      </w:r>
      <w:r w:rsidRPr="00D034EC">
        <w:t xml:space="preserve"> students, deliver 455 clinical days for medicine, nursing (general Div</w:t>
      </w:r>
      <w:r w:rsidR="000D7C8C">
        <w:t>ision</w:t>
      </w:r>
      <w:r w:rsidRPr="00D034EC">
        <w:t xml:space="preserve"> 1 </w:t>
      </w:r>
      <w:r w:rsidR="000D7C8C">
        <w:t>and</w:t>
      </w:r>
      <w:r w:rsidRPr="00D034EC">
        <w:t xml:space="preserve"> 2, midwi</w:t>
      </w:r>
      <w:r w:rsidR="00F768BC">
        <w:t>fery</w:t>
      </w:r>
      <w:r w:rsidRPr="00D034EC">
        <w:t>) and allied health (dietetics, diabetes educatio</w:t>
      </w:r>
      <w:r w:rsidR="00F768BC">
        <w:t>n,</w:t>
      </w:r>
      <w:r w:rsidRPr="00D034EC">
        <w:t xml:space="preserve"> podiatry, social work, pharmacy, occupational therapy, audiology and physiotherapy);</w:t>
      </w:r>
    </w:p>
    <w:p w:rsidR="00D034EC" w:rsidRPr="00D034EC" w:rsidRDefault="00D034EC" w:rsidP="00D034EC">
      <w:pPr>
        <w:pStyle w:val="Healthbullet1"/>
      </w:pPr>
      <w:r w:rsidRPr="00D034EC">
        <w:t>Provide for a multi-disciplinary and integrated clinical placement setting at DWECH with each placement including four (total) undergraduate students from nursing, allied health and medicine;</w:t>
      </w:r>
    </w:p>
    <w:p w:rsidR="00D034EC" w:rsidRPr="00D034EC" w:rsidRDefault="00D034EC" w:rsidP="00D034EC">
      <w:pPr>
        <w:pStyle w:val="Healthbullet1"/>
      </w:pPr>
      <w:r w:rsidRPr="00D034EC">
        <w:t>Provide cultural learning training programs for students developed by DWECH Closing the Gap initiative.</w:t>
      </w:r>
    </w:p>
    <w:p w:rsidR="00D034EC" w:rsidRPr="00D034EC" w:rsidRDefault="00D034EC" w:rsidP="00D034EC">
      <w:pPr>
        <w:pStyle w:val="Healthbullet1"/>
      </w:pPr>
      <w:r w:rsidRPr="00D034EC">
        <w:t xml:space="preserve">Develop a student cultural </w:t>
      </w:r>
      <w:r w:rsidR="001C0A53">
        <w:t>clinical placement partnership model</w:t>
      </w:r>
      <w:r w:rsidR="003364B0">
        <w:t xml:space="preserve"> </w:t>
      </w:r>
      <w:r w:rsidRPr="00D034EC">
        <w:t xml:space="preserve">between DWECH, </w:t>
      </w:r>
      <w:r w:rsidR="00183596">
        <w:t>Portland District Health (PDH)</w:t>
      </w:r>
      <w:r w:rsidRPr="00D034EC">
        <w:t xml:space="preserve"> and the new Portland GP Super Clinic</w:t>
      </w:r>
      <w:r w:rsidR="0052485C">
        <w:rPr>
          <w:rStyle w:val="FootnoteReference"/>
        </w:rPr>
        <w:footnoteReference w:id="1"/>
      </w:r>
      <w:r w:rsidR="0052485C">
        <w:t>;</w:t>
      </w:r>
    </w:p>
    <w:p w:rsidR="00D034EC" w:rsidRPr="00D034EC" w:rsidRDefault="00D034EC" w:rsidP="00D034EC">
      <w:pPr>
        <w:pStyle w:val="Healthbullet1"/>
      </w:pPr>
      <w:r w:rsidRPr="00D034EC">
        <w:t xml:space="preserve">Build and sustain the clinical supervision capacity of Portland and Heywood health professionals working at </w:t>
      </w:r>
      <w:r w:rsidR="00183596">
        <w:t>PDH</w:t>
      </w:r>
      <w:r w:rsidRPr="00D034EC">
        <w:t>, DWECH and Active Hea</w:t>
      </w:r>
      <w:r w:rsidR="002B71D3">
        <w:t>lth – GP Super Clinic and Winda-</w:t>
      </w:r>
      <w:r w:rsidRPr="00D034EC">
        <w:t xml:space="preserve">Mara Aboriginal </w:t>
      </w:r>
      <w:r w:rsidR="00067E32">
        <w:t>h</w:t>
      </w:r>
      <w:r w:rsidRPr="00D034EC">
        <w:t>ealth service;</w:t>
      </w:r>
    </w:p>
    <w:p w:rsidR="006626FA" w:rsidRDefault="00D034EC" w:rsidP="006626FA">
      <w:pPr>
        <w:pStyle w:val="Healthbullet1lastline"/>
      </w:pPr>
      <w:r w:rsidRPr="00D034EC">
        <w:t xml:space="preserve">Refurbish existing </w:t>
      </w:r>
      <w:r w:rsidR="0091344B">
        <w:t>DWECH premises to provide a low-</w:t>
      </w:r>
      <w:r w:rsidRPr="00D034EC">
        <w:t>fidelity primary health care laboratory, learning and library room, supervis</w:t>
      </w:r>
      <w:r w:rsidR="006626FA">
        <w:t>or</w:t>
      </w:r>
      <w:r w:rsidR="002B71D3">
        <w:t>’</w:t>
      </w:r>
      <w:r w:rsidR="006626FA">
        <w:t>s space and onsite</w:t>
      </w:r>
      <w:r w:rsidRPr="00D034EC">
        <w:t xml:space="preserve"> accommodation for four students at any given time.</w:t>
      </w:r>
    </w:p>
    <w:p w:rsidR="006626FA" w:rsidRPr="006626FA" w:rsidRDefault="006626FA" w:rsidP="006626FA">
      <w:pPr>
        <w:pStyle w:val="Healthheading3"/>
      </w:pPr>
      <w:r w:rsidRPr="006626FA">
        <w:t>O</w:t>
      </w:r>
      <w:r>
        <w:t>bjectives</w:t>
      </w:r>
    </w:p>
    <w:p w:rsidR="006626FA" w:rsidRPr="006626FA" w:rsidRDefault="006626FA" w:rsidP="006626FA">
      <w:pPr>
        <w:pStyle w:val="Healthbullet1"/>
      </w:pPr>
      <w:r w:rsidRPr="006626FA">
        <w:t xml:space="preserve">Provide </w:t>
      </w:r>
      <w:r w:rsidR="002749B4">
        <w:t>B</w:t>
      </w:r>
      <w:r w:rsidRPr="006626FA">
        <w:t xml:space="preserve">est </w:t>
      </w:r>
      <w:r w:rsidR="002749B4">
        <w:t>P</w:t>
      </w:r>
      <w:r w:rsidRPr="006626FA">
        <w:t>ractice</w:t>
      </w:r>
      <w:r>
        <w:rPr>
          <w:rStyle w:val="FootnoteReference"/>
        </w:rPr>
        <w:footnoteReference w:id="2"/>
      </w:r>
      <w:r>
        <w:t xml:space="preserve"> </w:t>
      </w:r>
      <w:r w:rsidRPr="006626FA">
        <w:t>clinical placement for</w:t>
      </w:r>
      <w:r w:rsidR="003364B0">
        <w:t xml:space="preserve"> </w:t>
      </w:r>
      <w:r w:rsidR="002B71D3">
        <w:t>twenty-three</w:t>
      </w:r>
      <w:r w:rsidRPr="006626FA">
        <w:t xml:space="preserve"> students, 455 clinical days for allied health, nursing and medicine undergraduates each year</w:t>
      </w:r>
      <w:r>
        <w:t>;</w:t>
      </w:r>
    </w:p>
    <w:p w:rsidR="006626FA" w:rsidRPr="006626FA" w:rsidRDefault="006626FA" w:rsidP="006626FA">
      <w:pPr>
        <w:pStyle w:val="Healthbullet1"/>
      </w:pPr>
      <w:r w:rsidRPr="006626FA">
        <w:t xml:space="preserve">Provide students with Aboriginal </w:t>
      </w:r>
      <w:r w:rsidR="002B71D3">
        <w:t>c</w:t>
      </w:r>
      <w:r w:rsidRPr="006626FA">
        <w:t xml:space="preserve">ultural </w:t>
      </w:r>
      <w:r w:rsidR="002B71D3">
        <w:t>t</w:t>
      </w:r>
      <w:r w:rsidRPr="006626FA">
        <w:t xml:space="preserve">raining </w:t>
      </w:r>
      <w:r w:rsidR="002B71D3">
        <w:t>e</w:t>
      </w:r>
      <w:r w:rsidRPr="006626FA">
        <w:t xml:space="preserve">ducation </w:t>
      </w:r>
      <w:r w:rsidR="002B71D3">
        <w:t>m</w:t>
      </w:r>
      <w:r w:rsidRPr="006626FA">
        <w:t xml:space="preserve">anuals, </w:t>
      </w:r>
      <w:r w:rsidR="002B71D3">
        <w:t>m</w:t>
      </w:r>
      <w:r w:rsidRPr="006626FA">
        <w:t xml:space="preserve">aterials and education sessions by Aboriginal </w:t>
      </w:r>
      <w:r w:rsidR="002B71D3">
        <w:t>h</w:t>
      </w:r>
      <w:r w:rsidRPr="006626FA">
        <w:t xml:space="preserve">ealth </w:t>
      </w:r>
      <w:r w:rsidR="002B71D3">
        <w:t>w</w:t>
      </w:r>
      <w:r w:rsidRPr="006626FA">
        <w:t>orkers and DWECH Closing the G</w:t>
      </w:r>
      <w:r w:rsidR="002B71D3">
        <w:t>ap co</w:t>
      </w:r>
      <w:r w:rsidRPr="006626FA">
        <w:t>ordinators;</w:t>
      </w:r>
    </w:p>
    <w:p w:rsidR="006626FA" w:rsidRPr="006626FA" w:rsidRDefault="006626FA" w:rsidP="006626FA">
      <w:pPr>
        <w:pStyle w:val="Healthbullet1"/>
      </w:pPr>
      <w:r w:rsidRPr="006626FA">
        <w:t xml:space="preserve">Build </w:t>
      </w:r>
      <w:r w:rsidR="002B71D3">
        <w:t>c</w:t>
      </w:r>
      <w:r w:rsidRPr="006626FA">
        <w:t xml:space="preserve">linical </w:t>
      </w:r>
      <w:r w:rsidR="002B71D3">
        <w:t>s</w:t>
      </w:r>
      <w:r w:rsidRPr="006626FA">
        <w:t>upervision capacity across placement settings;</w:t>
      </w:r>
    </w:p>
    <w:p w:rsidR="006626FA" w:rsidRPr="006626FA" w:rsidRDefault="006626FA" w:rsidP="006626FA">
      <w:pPr>
        <w:pStyle w:val="Healthbullet1"/>
      </w:pPr>
      <w:r w:rsidRPr="006626FA">
        <w:t>Provide the Portland Guardian Pharmacy staff the opportunity to attend DWECH cultural education with the view to improving cultural safety for Aboriginal people accessing medicines and health information from the local retail outlet;</w:t>
      </w:r>
    </w:p>
    <w:p w:rsidR="006626FA" w:rsidRPr="006626FA" w:rsidRDefault="006626FA" w:rsidP="006626FA">
      <w:pPr>
        <w:pStyle w:val="Healthbullet1"/>
      </w:pPr>
      <w:r w:rsidRPr="006626FA">
        <w:t>Develop a purpose</w:t>
      </w:r>
      <w:r w:rsidR="00247C2C">
        <w:t>-</w:t>
      </w:r>
      <w:r w:rsidRPr="006626FA">
        <w:t>built primary health care laboratory within the existing DWECH building infrastructure;</w:t>
      </w:r>
    </w:p>
    <w:p w:rsidR="006626FA" w:rsidRPr="006626FA" w:rsidRDefault="006626FA" w:rsidP="006626FA">
      <w:pPr>
        <w:pStyle w:val="Healthbullet1"/>
      </w:pPr>
      <w:r w:rsidRPr="006626FA">
        <w:t>Develop a multi</w:t>
      </w:r>
      <w:r w:rsidR="00247C2C">
        <w:t>-</w:t>
      </w:r>
      <w:r w:rsidRPr="006626FA">
        <w:t>disciplinary learning and library classroom and supervisors space within the existing DWECH building infrastructure;</w:t>
      </w:r>
    </w:p>
    <w:p w:rsidR="006626FA" w:rsidRPr="006626FA" w:rsidRDefault="006626FA" w:rsidP="006626FA">
      <w:pPr>
        <w:pStyle w:val="Healthbullet1"/>
      </w:pPr>
      <w:r>
        <w:t>Provide on</w:t>
      </w:r>
      <w:r w:rsidRPr="006626FA">
        <w:t>sit</w:t>
      </w:r>
      <w:r>
        <w:t>e</w:t>
      </w:r>
      <w:r w:rsidRPr="006626FA">
        <w:t xml:space="preserve"> accommodation for four students including kitchen, bathroom and lounge room facilities;</w:t>
      </w:r>
    </w:p>
    <w:p w:rsidR="006626FA" w:rsidRPr="006626FA" w:rsidRDefault="006626FA" w:rsidP="006626FA">
      <w:pPr>
        <w:pStyle w:val="Healthbullet1"/>
      </w:pPr>
      <w:r w:rsidRPr="006626FA">
        <w:t xml:space="preserve">Develop and evaluate a </w:t>
      </w:r>
      <w:r w:rsidR="001C0A53">
        <w:t>clinical placement partnership model</w:t>
      </w:r>
      <w:r w:rsidR="00514350">
        <w:t xml:space="preserve"> </w:t>
      </w:r>
      <w:r w:rsidRPr="006626FA">
        <w:t xml:space="preserve">between DWECH, </w:t>
      </w:r>
      <w:r w:rsidR="00183596">
        <w:t>PDH</w:t>
      </w:r>
      <w:r w:rsidRPr="006626FA">
        <w:t xml:space="preserve"> and the Portland GP Super Clinic;</w:t>
      </w:r>
    </w:p>
    <w:p w:rsidR="006626FA" w:rsidRPr="006626FA" w:rsidRDefault="006626FA" w:rsidP="006626FA">
      <w:pPr>
        <w:pStyle w:val="Healthbullet1"/>
      </w:pPr>
      <w:r w:rsidRPr="006626FA">
        <w:t>Develop a clinical placement partnership between DWECH and the Victorian Pharmacy Guild and the Portland Guardian Pharmacy;</w:t>
      </w:r>
    </w:p>
    <w:p w:rsidR="006626FA" w:rsidRDefault="006626FA" w:rsidP="006626FA">
      <w:pPr>
        <w:pStyle w:val="Healthbullet1lastline"/>
      </w:pPr>
      <w:r w:rsidRPr="006626FA">
        <w:t>Develop a clinical placement part</w:t>
      </w:r>
      <w:r w:rsidR="00247C2C">
        <w:t>nership between DWECH and Winda-</w:t>
      </w:r>
      <w:r w:rsidRPr="006626FA">
        <w:t>Mara.</w:t>
      </w:r>
    </w:p>
    <w:p w:rsidR="00514350" w:rsidRDefault="00514350">
      <w:pPr>
        <w:spacing w:after="0" w:line="240" w:lineRule="auto"/>
        <w:jc w:val="left"/>
        <w:rPr>
          <w:rFonts w:ascii="Arial" w:eastAsia="MS Mincho" w:hAnsi="Arial"/>
          <w:szCs w:val="24"/>
          <w:lang w:eastAsia="en-US"/>
        </w:rPr>
      </w:pPr>
      <w:r>
        <w:br w:type="page"/>
      </w:r>
    </w:p>
    <w:p w:rsidR="00514350" w:rsidRDefault="00514350" w:rsidP="00514350">
      <w:pPr>
        <w:pStyle w:val="Healthheading2"/>
      </w:pPr>
      <w:r>
        <w:lastRenderedPageBreak/>
        <w:t>Project activities and methodology</w:t>
      </w:r>
    </w:p>
    <w:p w:rsidR="00514350" w:rsidRPr="0057711B" w:rsidRDefault="00514350" w:rsidP="0057711B">
      <w:pPr>
        <w:pStyle w:val="Healthbody"/>
      </w:pPr>
      <w:r w:rsidRPr="0057711B">
        <w:t>The project activities described below are those defined in the project submission. These are:</w:t>
      </w:r>
      <w:r w:rsidR="003364B0" w:rsidRPr="0057711B">
        <w:t xml:space="preserve"> </w:t>
      </w:r>
    </w:p>
    <w:p w:rsidR="00514350" w:rsidRPr="00514350" w:rsidRDefault="00514350" w:rsidP="00514350">
      <w:pPr>
        <w:pStyle w:val="Healthbullet1"/>
      </w:pPr>
      <w:r w:rsidRPr="00514350">
        <w:t>Expanded clinical placement capacity, both settings and student disciplines</w:t>
      </w:r>
      <w:r w:rsidR="0057711B">
        <w:t>;</w:t>
      </w:r>
    </w:p>
    <w:p w:rsidR="00514350" w:rsidRPr="00514350" w:rsidRDefault="00514350" w:rsidP="00514350">
      <w:pPr>
        <w:pStyle w:val="Healthbullet1"/>
      </w:pPr>
      <w:r w:rsidRPr="00514350">
        <w:t xml:space="preserve">Develop a </w:t>
      </w:r>
      <w:r w:rsidR="001C0A53">
        <w:t>clinical placement partnership model</w:t>
      </w:r>
      <w:r w:rsidR="0057711B">
        <w:t>;</w:t>
      </w:r>
    </w:p>
    <w:p w:rsidR="00514350" w:rsidRPr="00514350" w:rsidRDefault="00514350" w:rsidP="00514350">
      <w:pPr>
        <w:pStyle w:val="Healthbullet1"/>
      </w:pPr>
      <w:r w:rsidRPr="00514350">
        <w:t>Develop DWECH student accommodation</w:t>
      </w:r>
      <w:r w:rsidR="0057711B">
        <w:t>;</w:t>
      </w:r>
    </w:p>
    <w:p w:rsidR="00514350" w:rsidRPr="00514350" w:rsidRDefault="00514350" w:rsidP="00514350">
      <w:pPr>
        <w:pStyle w:val="Healthbullet1lastline"/>
      </w:pPr>
      <w:r w:rsidRPr="00514350">
        <w:t xml:space="preserve">Develop DWECH </w:t>
      </w:r>
      <w:r w:rsidR="0057711B">
        <w:t>s</w:t>
      </w:r>
      <w:r w:rsidRPr="00514350">
        <w:t xml:space="preserve">tudent </w:t>
      </w:r>
      <w:r w:rsidR="0057711B">
        <w:t>f</w:t>
      </w:r>
      <w:r w:rsidRPr="00514350">
        <w:t>acilities</w:t>
      </w:r>
      <w:r w:rsidR="0057711B">
        <w:t>,</w:t>
      </w:r>
      <w:r w:rsidRPr="00514350">
        <w:t xml:space="preserve"> including </w:t>
      </w:r>
      <w:r w:rsidR="0057711B">
        <w:t>l</w:t>
      </w:r>
      <w:r w:rsidRPr="00514350">
        <w:t>ow</w:t>
      </w:r>
      <w:r w:rsidR="0057711B">
        <w:t>-f</w:t>
      </w:r>
      <w:r w:rsidRPr="00514350">
        <w:t xml:space="preserve">idelity </w:t>
      </w:r>
      <w:r w:rsidR="0057711B">
        <w:t>p</w:t>
      </w:r>
      <w:r w:rsidRPr="00514350">
        <w:t xml:space="preserve">rimary </w:t>
      </w:r>
      <w:r w:rsidR="0057711B">
        <w:t>h</w:t>
      </w:r>
      <w:r w:rsidRPr="00514350">
        <w:t xml:space="preserve">ealth </w:t>
      </w:r>
      <w:r w:rsidR="0057711B">
        <w:t>c</w:t>
      </w:r>
      <w:r w:rsidRPr="00514350">
        <w:t xml:space="preserve">are </w:t>
      </w:r>
      <w:r w:rsidR="0057711B">
        <w:t>l</w:t>
      </w:r>
      <w:r w:rsidRPr="00514350">
        <w:t>aboratory</w:t>
      </w:r>
      <w:r w:rsidR="0057711B">
        <w:t>.</w:t>
      </w:r>
    </w:p>
    <w:p w:rsidR="00514350" w:rsidRDefault="00514350" w:rsidP="00514350">
      <w:pPr>
        <w:pStyle w:val="Healthheading4"/>
      </w:pPr>
      <w:r>
        <w:t>Expanded clinical placement capacity, both settings and student disciplines</w:t>
      </w:r>
    </w:p>
    <w:p w:rsidR="00514350" w:rsidRPr="00514350" w:rsidRDefault="00514350" w:rsidP="00514350">
      <w:pPr>
        <w:pStyle w:val="Healthbody"/>
      </w:pPr>
      <w:r w:rsidRPr="00514350">
        <w:t>The partners reviewed their capacity to introduce and increase student placements.</w:t>
      </w:r>
    </w:p>
    <w:p w:rsidR="00514350" w:rsidRPr="00514350" w:rsidRDefault="00514350" w:rsidP="00514350">
      <w:pPr>
        <w:pStyle w:val="Healthbody"/>
      </w:pPr>
      <w:r w:rsidRPr="00514350">
        <w:t xml:space="preserve">The </w:t>
      </w:r>
      <w:r w:rsidR="00183596">
        <w:t>Clinical Placement Partnership Coordinator</w:t>
      </w:r>
      <w:r w:rsidRPr="00514350">
        <w:t xml:space="preserve"> liaised with </w:t>
      </w:r>
      <w:r>
        <w:t>e</w:t>
      </w:r>
      <w:r w:rsidRPr="00514350">
        <w:t xml:space="preserve">ducation </w:t>
      </w:r>
      <w:r>
        <w:t>p</w:t>
      </w:r>
      <w:r w:rsidRPr="00514350">
        <w:t>roviders and partn</w:t>
      </w:r>
      <w:r>
        <w:t xml:space="preserve">er settings </w:t>
      </w:r>
      <w:r w:rsidRPr="00514350">
        <w:t>to co</w:t>
      </w:r>
      <w:r>
        <w:t>nfirm capacity and establish a ‘</w:t>
      </w:r>
      <w:r w:rsidRPr="00514350">
        <w:t>good fit</w:t>
      </w:r>
      <w:r>
        <w:t>’</w:t>
      </w:r>
      <w:r w:rsidRPr="00514350">
        <w:t xml:space="preserve"> could be achieved between the student learning goals and the placement setting.</w:t>
      </w:r>
    </w:p>
    <w:p w:rsidR="00514350" w:rsidRPr="00514350" w:rsidRDefault="00514350" w:rsidP="00514350">
      <w:pPr>
        <w:pStyle w:val="Healthbody"/>
      </w:pPr>
      <w:r w:rsidRPr="00514350">
        <w:t>ViCPlace was introduced to facilitate placement planning and student scheduling. Representatives across partners attended training sessions and attended planning days</w:t>
      </w:r>
      <w:r w:rsidR="003364B0">
        <w:t xml:space="preserve"> organised by the Barwon-South W</w:t>
      </w:r>
      <w:r w:rsidRPr="00514350">
        <w:t>est</w:t>
      </w:r>
      <w:r w:rsidR="003364B0">
        <w:t>ern</w:t>
      </w:r>
      <w:r w:rsidR="002749B4">
        <w:t xml:space="preserve"> Clinical Placement Network (BSW CPN)</w:t>
      </w:r>
      <w:r w:rsidRPr="00514350">
        <w:t>.</w:t>
      </w:r>
    </w:p>
    <w:p w:rsidR="00514350" w:rsidRPr="00514350" w:rsidRDefault="00514350" w:rsidP="00514350">
      <w:pPr>
        <w:pStyle w:val="Healthheading4"/>
      </w:pPr>
      <w:r>
        <w:t xml:space="preserve">Clinical </w:t>
      </w:r>
      <w:r w:rsidR="001C0A53">
        <w:t>p</w:t>
      </w:r>
      <w:r w:rsidRPr="00514350">
        <w:t xml:space="preserve">lacement </w:t>
      </w:r>
      <w:r w:rsidR="001C0A53">
        <w:t>p</w:t>
      </w:r>
      <w:r w:rsidRPr="00514350">
        <w:t xml:space="preserve">artnership </w:t>
      </w:r>
      <w:r w:rsidR="001C0A53">
        <w:t>m</w:t>
      </w:r>
      <w:r w:rsidRPr="00514350">
        <w:t xml:space="preserve">odel </w:t>
      </w:r>
    </w:p>
    <w:p w:rsidR="00514350" w:rsidRPr="003364B0" w:rsidRDefault="00514350" w:rsidP="003364B0">
      <w:pPr>
        <w:pStyle w:val="Healthbody"/>
      </w:pPr>
      <w:r w:rsidRPr="003364B0">
        <w:t xml:space="preserve">The project submission defined the elements of the </w:t>
      </w:r>
      <w:r w:rsidR="001C0A53">
        <w:t>M</w:t>
      </w:r>
      <w:r w:rsidRPr="003364B0">
        <w:t xml:space="preserve">odel including developing a common student scheduling system, </w:t>
      </w:r>
      <w:r w:rsidR="003364B0">
        <w:t xml:space="preserve">introducing </w:t>
      </w:r>
      <w:r w:rsidR="00183596">
        <w:t>Student Handbook</w:t>
      </w:r>
      <w:r w:rsidRPr="003364B0">
        <w:t xml:space="preserve">s, a </w:t>
      </w:r>
      <w:r w:rsidR="003364B0">
        <w:t>c</w:t>
      </w:r>
      <w:r w:rsidRPr="003364B0">
        <w:t xml:space="preserve">linical </w:t>
      </w:r>
      <w:proofErr w:type="gramStart"/>
      <w:r w:rsidR="003364B0">
        <w:t>s</w:t>
      </w:r>
      <w:r w:rsidRPr="003364B0">
        <w:t>upervisors</w:t>
      </w:r>
      <w:proofErr w:type="gramEnd"/>
      <w:r w:rsidRPr="003364B0">
        <w:t xml:space="preserve"> </w:t>
      </w:r>
      <w:r w:rsidR="003364B0">
        <w:t>h</w:t>
      </w:r>
      <w:r w:rsidRPr="003364B0">
        <w:t xml:space="preserve">andbook and </w:t>
      </w:r>
      <w:r w:rsidR="00183596">
        <w:t>C</w:t>
      </w:r>
      <w:r w:rsidRPr="003364B0">
        <w:t xml:space="preserve">ommunity </w:t>
      </w:r>
      <w:r w:rsidR="00183596">
        <w:t>O</w:t>
      </w:r>
      <w:r w:rsidRPr="003364B0">
        <w:t xml:space="preserve">rientation </w:t>
      </w:r>
      <w:r w:rsidR="00183596">
        <w:t>K</w:t>
      </w:r>
      <w:r w:rsidRPr="003364B0">
        <w:t>its.</w:t>
      </w:r>
    </w:p>
    <w:p w:rsidR="00514350" w:rsidRPr="003364B0" w:rsidRDefault="00514350" w:rsidP="003364B0">
      <w:pPr>
        <w:pStyle w:val="Healthbody"/>
      </w:pPr>
      <w:r w:rsidRPr="003364B0">
        <w:t xml:space="preserve">The </w:t>
      </w:r>
      <w:r w:rsidR="001C0A53">
        <w:t>M</w:t>
      </w:r>
      <w:r w:rsidRPr="003364B0">
        <w:t>odel also identified th</w:t>
      </w:r>
      <w:r w:rsidR="00764D1C">
        <w:t>e need for a central student C</w:t>
      </w:r>
      <w:r w:rsidR="003364B0">
        <w:t>o</w:t>
      </w:r>
      <w:r w:rsidRPr="003364B0">
        <w:t xml:space="preserve">ordinator and this role was seconded </w:t>
      </w:r>
      <w:r w:rsidR="00183596">
        <w:t>PDH</w:t>
      </w:r>
      <w:r w:rsidRPr="003364B0">
        <w:t xml:space="preserve">. The role of the </w:t>
      </w:r>
      <w:r w:rsidR="001C0A53">
        <w:t>c</w:t>
      </w:r>
      <w:r w:rsidR="00183596">
        <w:t xml:space="preserve">linical </w:t>
      </w:r>
      <w:r w:rsidR="001C0A53">
        <w:t>p</w:t>
      </w:r>
      <w:r w:rsidR="00183596">
        <w:t xml:space="preserve">lacement </w:t>
      </w:r>
      <w:r w:rsidR="001C0A53">
        <w:t>p</w:t>
      </w:r>
      <w:r w:rsidR="00183596">
        <w:t xml:space="preserve">artnership </w:t>
      </w:r>
      <w:r w:rsidR="001C0A53">
        <w:t>C</w:t>
      </w:r>
      <w:r w:rsidR="00183596">
        <w:t>oordinator</w:t>
      </w:r>
      <w:r w:rsidRPr="003364B0">
        <w:t xml:space="preserve"> was to</w:t>
      </w:r>
      <w:r w:rsidR="003364B0">
        <w:t>:</w:t>
      </w:r>
    </w:p>
    <w:p w:rsidR="00514350" w:rsidRPr="003364B0" w:rsidRDefault="00514350" w:rsidP="003364B0">
      <w:pPr>
        <w:pStyle w:val="Healthbullet1"/>
      </w:pPr>
      <w:r w:rsidRPr="003364B0">
        <w:t>Manage the placement of undergraduate nursing, allied health</w:t>
      </w:r>
      <w:r w:rsidR="003364B0" w:rsidRPr="003364B0">
        <w:t xml:space="preserve"> </w:t>
      </w:r>
      <w:r w:rsidRPr="003364B0">
        <w:t>and medical students</w:t>
      </w:r>
      <w:r w:rsidR="003364B0">
        <w:rPr>
          <w:rStyle w:val="FootnoteReference"/>
        </w:rPr>
        <w:footnoteReference w:id="3"/>
      </w:r>
      <w:r w:rsidRPr="003364B0">
        <w:t xml:space="preserve"> across partners and settings</w:t>
      </w:r>
      <w:r w:rsidR="003364B0">
        <w:t>:</w:t>
      </w:r>
    </w:p>
    <w:p w:rsidR="00514350" w:rsidRPr="003364B0" w:rsidRDefault="00514350" w:rsidP="003364B0">
      <w:pPr>
        <w:pStyle w:val="Healthbullet2"/>
      </w:pPr>
      <w:r w:rsidRPr="003364B0">
        <w:t>Liaise with partners to determine their ability to offer clinical placement places including: stude</w:t>
      </w:r>
      <w:r w:rsidR="003364B0">
        <w:t>nt discipline, placement type,</w:t>
      </w:r>
      <w:r w:rsidRPr="003364B0">
        <w:t xml:space="preserve"> placement dates and duration.</w:t>
      </w:r>
    </w:p>
    <w:p w:rsidR="003364B0" w:rsidRPr="003364B0" w:rsidRDefault="003364B0" w:rsidP="003364B0">
      <w:pPr>
        <w:pStyle w:val="Healthbullet2"/>
      </w:pPr>
      <w:r>
        <w:t>Manage v</w:t>
      </w:r>
      <w:r w:rsidRPr="003364B0">
        <w:t xml:space="preserve">iCPlace on behalf of education providers </w:t>
      </w:r>
      <w:r w:rsidR="0057711B">
        <w:t>and clinical placement settings.</w:t>
      </w:r>
    </w:p>
    <w:p w:rsidR="003364B0" w:rsidRPr="003364B0" w:rsidRDefault="003364B0" w:rsidP="003364B0">
      <w:pPr>
        <w:pStyle w:val="Healthbullet2"/>
      </w:pPr>
      <w:r w:rsidRPr="003364B0">
        <w:t xml:space="preserve">Keep partners up to date with viCPlace responses relevant </w:t>
      </w:r>
      <w:r>
        <w:t xml:space="preserve">to their clinical placement </w:t>
      </w:r>
      <w:r w:rsidR="0057711B">
        <w:t>settings.</w:t>
      </w:r>
    </w:p>
    <w:p w:rsidR="003364B0" w:rsidRPr="003364B0" w:rsidRDefault="003364B0" w:rsidP="003364B0">
      <w:pPr>
        <w:pStyle w:val="Healthbullet2"/>
      </w:pPr>
      <w:r w:rsidRPr="003364B0">
        <w:t>Liaise with all students and settings to manage placement requirements including:</w:t>
      </w:r>
    </w:p>
    <w:p w:rsidR="003364B0" w:rsidRPr="003364B0" w:rsidRDefault="003364B0" w:rsidP="00960C77">
      <w:pPr>
        <w:pStyle w:val="Healthbulletnumbers"/>
      </w:pPr>
      <w:r w:rsidRPr="003364B0">
        <w:t>Safety checks</w:t>
      </w:r>
      <w:r>
        <w:rPr>
          <w:rStyle w:val="FootnoteReference"/>
        </w:rPr>
        <w:footnoteReference w:id="4"/>
      </w:r>
      <w:r w:rsidR="00960C77">
        <w:t>;</w:t>
      </w:r>
    </w:p>
    <w:p w:rsidR="003364B0" w:rsidRPr="003364B0" w:rsidRDefault="003364B0" w:rsidP="00960C77">
      <w:pPr>
        <w:pStyle w:val="Healthbulletnumbers"/>
      </w:pPr>
      <w:r w:rsidRPr="003364B0">
        <w:t>Ensuring contractual obligations between the education provider and settings are met at the commencement and comple</w:t>
      </w:r>
      <w:r w:rsidR="00960C77">
        <w:t>tion of the student placements;</w:t>
      </w:r>
    </w:p>
    <w:p w:rsidR="003364B0" w:rsidRPr="003364B0" w:rsidRDefault="003364B0" w:rsidP="00960C77">
      <w:pPr>
        <w:pStyle w:val="Healthbulletnumbers"/>
      </w:pPr>
      <w:r w:rsidRPr="003364B0">
        <w:t>Direct students to accommodation option and inform accommodation providers of student placement cancellations where possible</w:t>
      </w:r>
      <w:r w:rsidR="00960C77">
        <w:t>;</w:t>
      </w:r>
    </w:p>
    <w:p w:rsidR="003364B0" w:rsidRPr="003364B0" w:rsidRDefault="003364B0" w:rsidP="00960C77">
      <w:pPr>
        <w:pStyle w:val="Healthbulletnumbers"/>
      </w:pPr>
      <w:r w:rsidRPr="003364B0">
        <w:t>Student placement schedule within and across settings</w:t>
      </w:r>
      <w:r w:rsidR="00960C77">
        <w:t>;</w:t>
      </w:r>
    </w:p>
    <w:p w:rsidR="003364B0" w:rsidRPr="003364B0" w:rsidRDefault="003364B0" w:rsidP="00960C77">
      <w:pPr>
        <w:pStyle w:val="Healthbulletnumbers"/>
      </w:pPr>
      <w:r w:rsidRPr="003364B0">
        <w:t>Student access to community orientation resources</w:t>
      </w:r>
      <w:r w:rsidR="00960C77">
        <w:t>;</w:t>
      </w:r>
    </w:p>
    <w:p w:rsidR="003364B0" w:rsidRPr="003364B0" w:rsidRDefault="003364B0" w:rsidP="00960C77">
      <w:pPr>
        <w:pStyle w:val="Healthbulletnumbers"/>
      </w:pPr>
      <w:r>
        <w:t xml:space="preserve">Student access to </w:t>
      </w:r>
      <w:r w:rsidRPr="003364B0">
        <w:t>student manuals</w:t>
      </w:r>
      <w:r w:rsidR="00960C77">
        <w:t>;</w:t>
      </w:r>
    </w:p>
    <w:p w:rsidR="003364B0" w:rsidRPr="003364B0" w:rsidRDefault="003364B0" w:rsidP="00960C77">
      <w:pPr>
        <w:pStyle w:val="Healthbulletnumbers"/>
      </w:pPr>
      <w:r w:rsidRPr="003364B0">
        <w:t xml:space="preserve">Identify the </w:t>
      </w:r>
      <w:r w:rsidR="00960C77">
        <w:t>s</w:t>
      </w:r>
      <w:r w:rsidRPr="003364B0">
        <w:t xml:space="preserve">tudent </w:t>
      </w:r>
      <w:r w:rsidR="0057711B">
        <w:t>l</w:t>
      </w:r>
      <w:r w:rsidRPr="003364B0">
        <w:t xml:space="preserve">iaison </w:t>
      </w:r>
      <w:r w:rsidR="0057711B">
        <w:t>c</w:t>
      </w:r>
      <w:r w:rsidRPr="003364B0">
        <w:t xml:space="preserve">ontact </w:t>
      </w:r>
      <w:r w:rsidR="0057711B">
        <w:t>p</w:t>
      </w:r>
      <w:r w:rsidRPr="003364B0">
        <w:t>erson in each placement setting</w:t>
      </w:r>
      <w:r w:rsidR="00960C77">
        <w:t>;</w:t>
      </w:r>
    </w:p>
    <w:p w:rsidR="003364B0" w:rsidRPr="003364B0" w:rsidRDefault="003364B0" w:rsidP="00960C77">
      <w:pPr>
        <w:pStyle w:val="Healthbulletnumbers"/>
      </w:pPr>
      <w:r w:rsidRPr="003364B0">
        <w:t>Confirm that clinical supervision arrangements meet education provider requirements</w:t>
      </w:r>
      <w:r w:rsidR="00960C77">
        <w:t>;</w:t>
      </w:r>
    </w:p>
    <w:p w:rsidR="003364B0" w:rsidRPr="00960C77" w:rsidRDefault="003364B0" w:rsidP="00960C77">
      <w:pPr>
        <w:pStyle w:val="Healthbulletnumbers"/>
      </w:pPr>
      <w:r w:rsidRPr="00960C77">
        <w:t xml:space="preserve">Confirm assessment expectations arrangements and timelines with </w:t>
      </w:r>
      <w:r w:rsidR="0057711B">
        <w:t>c</w:t>
      </w:r>
      <w:r w:rsidRPr="00960C77">
        <w:t xml:space="preserve">linical </w:t>
      </w:r>
      <w:r w:rsidR="0057711B">
        <w:t>s</w:t>
      </w:r>
      <w:r w:rsidRPr="00960C77">
        <w:t>upervisors for each placement</w:t>
      </w:r>
      <w:r w:rsidR="00960C77">
        <w:t>;</w:t>
      </w:r>
    </w:p>
    <w:p w:rsidR="003364B0" w:rsidRPr="003364B0" w:rsidRDefault="003364B0" w:rsidP="00960C77">
      <w:pPr>
        <w:pStyle w:val="Healthbulletnumbers"/>
      </w:pPr>
      <w:r w:rsidRPr="003364B0">
        <w:t>Document and communicate information relating to items 4 to 9 with all parties</w:t>
      </w:r>
      <w:r w:rsidR="00960C77">
        <w:t>;</w:t>
      </w:r>
    </w:p>
    <w:p w:rsidR="003364B0" w:rsidRPr="003364B0" w:rsidRDefault="003364B0" w:rsidP="00960C77">
      <w:pPr>
        <w:pStyle w:val="Healthbulletnumbers"/>
      </w:pPr>
      <w:r w:rsidRPr="003364B0">
        <w:lastRenderedPageBreak/>
        <w:t>Complete student and placement statisti</w:t>
      </w:r>
      <w:r w:rsidR="00960C77">
        <w:t>cal reporting to the Department;</w:t>
      </w:r>
    </w:p>
    <w:p w:rsidR="003364B0" w:rsidRPr="00960C77" w:rsidRDefault="003364B0" w:rsidP="00960C77">
      <w:pPr>
        <w:pStyle w:val="Healthbulletnumbers"/>
      </w:pPr>
      <w:r w:rsidRPr="00960C77">
        <w:t>PDH will provide a form letter to the rele</w:t>
      </w:r>
      <w:r w:rsidR="00A77CAD">
        <w:t>vant partners (DWECH, HRH, Winda-M</w:t>
      </w:r>
      <w:r w:rsidRPr="00960C77">
        <w:t xml:space="preserve">ara, </w:t>
      </w:r>
      <w:r w:rsidR="00A77CAD">
        <w:t>r</w:t>
      </w:r>
      <w:r w:rsidRPr="00960C77">
        <w:t xml:space="preserve">etail </w:t>
      </w:r>
      <w:r w:rsidR="00A77CAD">
        <w:t>p</w:t>
      </w:r>
      <w:r w:rsidRPr="00960C77">
        <w:t xml:space="preserve">harmacy </w:t>
      </w:r>
      <w:r w:rsidR="00A77CAD">
        <w:t>o</w:t>
      </w:r>
      <w:r w:rsidRPr="00960C77">
        <w:t xml:space="preserve">utlets) with clinical placement detail required for the </w:t>
      </w:r>
      <w:r w:rsidR="00A77CAD">
        <w:t>e</w:t>
      </w:r>
      <w:r w:rsidRPr="00960C77">
        <w:t xml:space="preserve">ducation </w:t>
      </w:r>
      <w:r w:rsidR="00A77CAD">
        <w:t>p</w:t>
      </w:r>
      <w:r w:rsidRPr="00960C77">
        <w:t xml:space="preserve">rovider to pay for student placements. This letter then be attached to an invoice and sent to the relevant </w:t>
      </w:r>
      <w:r w:rsidR="0057711B">
        <w:t>e</w:t>
      </w:r>
      <w:r w:rsidRPr="00960C77">
        <w:t xml:space="preserve">ducation </w:t>
      </w:r>
      <w:r w:rsidR="0057711B">
        <w:t>p</w:t>
      </w:r>
      <w:r w:rsidRPr="00960C77">
        <w:t xml:space="preserve">rovider who would understand the placement location and the conditions under which the Portland </w:t>
      </w:r>
      <w:r w:rsidR="0057711B">
        <w:t>p</w:t>
      </w:r>
      <w:r w:rsidRPr="00960C77">
        <w:t>artnership works.</w:t>
      </w:r>
      <w:r w:rsidR="00960C77" w:rsidRPr="00960C77">
        <w:t xml:space="preserve"> This system will be reviewed as needed.</w:t>
      </w:r>
    </w:p>
    <w:p w:rsidR="00960C77" w:rsidRPr="00960C77" w:rsidRDefault="00960C77" w:rsidP="00960C77">
      <w:pPr>
        <w:pStyle w:val="Healthbulletnumbers"/>
      </w:pPr>
      <w:r>
        <w:t>PDH will invoi</w:t>
      </w:r>
      <w:r w:rsidR="00A77CAD">
        <w:t>ce DWECH monthly for CPPC costs;</w:t>
      </w:r>
      <w:r>
        <w:t xml:space="preserve"> $363.84 </w:t>
      </w:r>
      <w:r w:rsidR="00A77CAD">
        <w:t>per week</w:t>
      </w:r>
      <w:r>
        <w:t xml:space="preserve"> inc</w:t>
      </w:r>
      <w:r w:rsidR="00A77CAD">
        <w:t>luding</w:t>
      </w:r>
      <w:r w:rsidR="0057711B">
        <w:t xml:space="preserve"> GST</w:t>
      </w:r>
      <w:r>
        <w:t xml:space="preserve"> (the equivalent of 8 h</w:t>
      </w:r>
      <w:r w:rsidR="00A77CAD">
        <w:t>ours per week) for 64 weeks (</w:t>
      </w:r>
      <w:r>
        <w:t>October 2012 to December 2013)</w:t>
      </w:r>
      <w:r w:rsidR="00A77CAD">
        <w:t>.</w:t>
      </w:r>
    </w:p>
    <w:p w:rsidR="00960C77" w:rsidRPr="00960C77" w:rsidRDefault="00960C77" w:rsidP="00960C77">
      <w:pPr>
        <w:pStyle w:val="Healthbullet1"/>
      </w:pPr>
      <w:r w:rsidRPr="00960C77">
        <w:t>Manage the liaison with education providers</w:t>
      </w:r>
      <w:r w:rsidR="00A77CAD">
        <w:t>:</w:t>
      </w:r>
    </w:p>
    <w:p w:rsidR="00960C77" w:rsidRPr="00960C77" w:rsidRDefault="00960C77" w:rsidP="00960C77">
      <w:pPr>
        <w:pStyle w:val="Healthbullet2"/>
      </w:pPr>
      <w:r w:rsidRPr="00960C77">
        <w:t>Communicate with partners and education providers to achieve the best fit for student needs and placement setting</w:t>
      </w:r>
      <w:r w:rsidR="00A77CAD">
        <w:t>.</w:t>
      </w:r>
    </w:p>
    <w:p w:rsidR="00960C77" w:rsidRPr="00960C77" w:rsidRDefault="00960C77" w:rsidP="00960C77">
      <w:pPr>
        <w:pStyle w:val="Healthbullet2"/>
      </w:pPr>
      <w:r w:rsidRPr="00960C77">
        <w:t>Promote all partners, and the DWECH partnership for the attraction of students to the region</w:t>
      </w:r>
      <w:r w:rsidR="00A77CAD">
        <w:t>.</w:t>
      </w:r>
    </w:p>
    <w:p w:rsidR="00960C77" w:rsidRPr="00960C77" w:rsidRDefault="00960C77" w:rsidP="00960C77">
      <w:pPr>
        <w:pStyle w:val="Healthbody"/>
      </w:pPr>
      <w:r w:rsidRPr="00960C77">
        <w:t>All partners also agreed to their responsibilities as outlined in the Memorandum of Understanding.</w:t>
      </w:r>
    </w:p>
    <w:p w:rsidR="00960C77" w:rsidRPr="00960C77" w:rsidRDefault="00960C77" w:rsidP="00960C77">
      <w:pPr>
        <w:pStyle w:val="Healthheading4"/>
      </w:pPr>
      <w:r w:rsidRPr="00960C77">
        <w:t>DWECH student accommodation</w:t>
      </w:r>
    </w:p>
    <w:p w:rsidR="00960C77" w:rsidRPr="00960C77" w:rsidRDefault="00960C77" w:rsidP="00960C77">
      <w:pPr>
        <w:pStyle w:val="Healthbody"/>
      </w:pPr>
      <w:r w:rsidRPr="00960C77">
        <w:t xml:space="preserve">DWECH had recently moved to new premises formerly an </w:t>
      </w:r>
      <w:r>
        <w:t>a</w:t>
      </w:r>
      <w:r w:rsidRPr="00960C77">
        <w:t xml:space="preserve">ged </w:t>
      </w:r>
      <w:r>
        <w:t>c</w:t>
      </w:r>
      <w:r w:rsidRPr="00960C77">
        <w:t xml:space="preserve">are </w:t>
      </w:r>
      <w:r>
        <w:t>f</w:t>
      </w:r>
      <w:r w:rsidRPr="00960C77">
        <w:t xml:space="preserve">acility that included independent living units. These were considered to be ideal for students and to meet the lack of affordable student accommodation in Portland. The project submission therefore included request for funds to refurbish five units for individual studio apartments. </w:t>
      </w:r>
    </w:p>
    <w:p w:rsidR="00960C77" w:rsidRPr="00960C77" w:rsidRDefault="00960C77" w:rsidP="00960C77">
      <w:pPr>
        <w:pStyle w:val="Healthheading4"/>
      </w:pPr>
      <w:r w:rsidRPr="00960C77">
        <w:t>DWECH student facilities including low-fidelity primary health care laboratory</w:t>
      </w:r>
    </w:p>
    <w:p w:rsidR="00514350" w:rsidRPr="00960C77" w:rsidRDefault="00960C77" w:rsidP="00960C77">
      <w:pPr>
        <w:pStyle w:val="Healthbody"/>
      </w:pPr>
      <w:r w:rsidRPr="00960C77">
        <w:t>Existing space at DWECH was al</w:t>
      </w:r>
      <w:r>
        <w:t>so refurbished to provide a low-</w:t>
      </w:r>
      <w:r w:rsidRPr="00960C77">
        <w:t>fidelity primary health care laboratory, student l</w:t>
      </w:r>
      <w:r w:rsidR="0057711B">
        <w:t>ibrary, meeting, training rooms</w:t>
      </w:r>
      <w:r w:rsidRPr="00960C77">
        <w:t xml:space="preserve"> </w:t>
      </w:r>
      <w:r w:rsidR="0057711B" w:rsidRPr="00960C77">
        <w:t>and four</w:t>
      </w:r>
      <w:r w:rsidRPr="00960C77">
        <w:t xml:space="preserve"> study rooms to support the delivery of quality placements at DWECH.</w:t>
      </w:r>
    </w:p>
    <w:p w:rsidR="00C923D3" w:rsidRPr="00E855E8" w:rsidRDefault="00E855E8" w:rsidP="00E855E8">
      <w:pPr>
        <w:pStyle w:val="Healthheading2"/>
      </w:pPr>
      <w:r w:rsidRPr="00E855E8">
        <w:t>Key outcomes of the project</w:t>
      </w:r>
    </w:p>
    <w:p w:rsidR="00E855E8" w:rsidRPr="00E855E8" w:rsidRDefault="00E855E8" w:rsidP="00E855E8">
      <w:pPr>
        <w:pStyle w:val="Healthbody"/>
      </w:pPr>
      <w:r w:rsidRPr="00E855E8">
        <w:t xml:space="preserve">This project was framed to achieve elements of the Best Practice Clinical Learning Environment’s (BPCLE) Framework. </w:t>
      </w:r>
    </w:p>
    <w:p w:rsidR="00E855E8" w:rsidRPr="00E855E8" w:rsidRDefault="00E855E8" w:rsidP="00E855E8">
      <w:pPr>
        <w:pStyle w:val="Healthbody"/>
      </w:pPr>
      <w:r w:rsidRPr="00E855E8">
        <w:t>There are six key characteristics of high-performing clinical learning environments in the Framework:</w:t>
      </w:r>
    </w:p>
    <w:p w:rsidR="00E855E8" w:rsidRPr="00E855E8" w:rsidRDefault="00E855E8" w:rsidP="00E855E8">
      <w:pPr>
        <w:pStyle w:val="Healthbullet1"/>
      </w:pPr>
      <w:r w:rsidRPr="00E855E8">
        <w:t xml:space="preserve">An organisational culture that values learning; </w:t>
      </w:r>
    </w:p>
    <w:p w:rsidR="00E855E8" w:rsidRPr="00E855E8" w:rsidRDefault="00E855E8" w:rsidP="00E855E8">
      <w:pPr>
        <w:pStyle w:val="Healthbullet1"/>
      </w:pPr>
      <w:r w:rsidRPr="00E855E8">
        <w:t xml:space="preserve">Best practice clinical practice; </w:t>
      </w:r>
    </w:p>
    <w:p w:rsidR="00E855E8" w:rsidRPr="00E855E8" w:rsidRDefault="00E855E8" w:rsidP="00E855E8">
      <w:pPr>
        <w:pStyle w:val="Healthbullet1"/>
      </w:pPr>
      <w:r w:rsidRPr="00E855E8">
        <w:t xml:space="preserve">A positive learning environment; </w:t>
      </w:r>
    </w:p>
    <w:p w:rsidR="00E855E8" w:rsidRPr="00E855E8" w:rsidRDefault="00E855E8" w:rsidP="00E855E8">
      <w:pPr>
        <w:pStyle w:val="Healthbullet1"/>
      </w:pPr>
      <w:r w:rsidRPr="00E855E8">
        <w:t xml:space="preserve">A supportive health service-education provider relationship; </w:t>
      </w:r>
    </w:p>
    <w:p w:rsidR="00E855E8" w:rsidRPr="00E855E8" w:rsidRDefault="00E855E8" w:rsidP="00E855E8">
      <w:pPr>
        <w:pStyle w:val="Healthbullet1"/>
      </w:pPr>
      <w:r w:rsidRPr="00E855E8">
        <w:t xml:space="preserve">Effective communication processes; </w:t>
      </w:r>
      <w:bookmarkStart w:id="0" w:name="_GoBack"/>
      <w:bookmarkEnd w:id="0"/>
    </w:p>
    <w:p w:rsidR="00E855E8" w:rsidRPr="00E855E8" w:rsidRDefault="00E855E8" w:rsidP="00E855E8">
      <w:pPr>
        <w:pStyle w:val="Healthbullet1lastline"/>
      </w:pPr>
      <w:r>
        <w:t xml:space="preserve">Appropriate </w:t>
      </w:r>
      <w:r w:rsidRPr="00E855E8">
        <w:t>resources and facilities.</w:t>
      </w:r>
    </w:p>
    <w:p w:rsidR="00C923D3" w:rsidRPr="00E855E8" w:rsidRDefault="00E855E8" w:rsidP="002749B4">
      <w:pPr>
        <w:pStyle w:val="Healthbody"/>
      </w:pPr>
      <w:r w:rsidRPr="002749B4">
        <w:drawing>
          <wp:inline distT="0" distB="0" distL="0" distR="0" wp14:anchorId="7302766C" wp14:editId="408606D8">
            <wp:extent cx="2750024" cy="1997712"/>
            <wp:effectExtent l="0" t="0" r="0" b="2540"/>
            <wp:docPr id="6" name="Picture 6" descr="Best Practice Clinical Learning Environment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Practice Clinical Learning Environment element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54929" cy="2001275"/>
                    </a:xfrm>
                    <a:prstGeom prst="rect">
                      <a:avLst/>
                    </a:prstGeom>
                    <a:noFill/>
                    <a:ln>
                      <a:noFill/>
                    </a:ln>
                  </pic:spPr>
                </pic:pic>
              </a:graphicData>
            </a:graphic>
          </wp:inline>
        </w:drawing>
      </w:r>
    </w:p>
    <w:p w:rsidR="00ED4C72" w:rsidRPr="002749B4" w:rsidRDefault="008D1F59" w:rsidP="002749B4">
      <w:pPr>
        <w:pStyle w:val="Healthbody"/>
      </w:pPr>
      <w:r>
        <w:br w:type="page"/>
      </w:r>
      <w:r w:rsidR="00ED4C72" w:rsidRPr="00ED4C72">
        <w:lastRenderedPageBreak/>
        <w:t xml:space="preserve">The project focused on introducing as many elements from the </w:t>
      </w:r>
      <w:r w:rsidR="00BC0698">
        <w:t>BPCLE</w:t>
      </w:r>
      <w:r w:rsidR="00ED4C72" w:rsidRPr="00ED4C72">
        <w:t xml:space="preserve"> Framewor</w:t>
      </w:r>
      <w:r w:rsidR="00ED4C72">
        <w:t>k as was feasible (Table 1).</w:t>
      </w:r>
    </w:p>
    <w:p w:rsidR="00A87AD2" w:rsidRDefault="00A87AD2" w:rsidP="00A87AD2">
      <w:pPr>
        <w:pStyle w:val="Healthbody"/>
      </w:pPr>
      <w:r>
        <w:t>Table 1: The Best Practice elements integrated within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801"/>
        <w:gridCol w:w="7227"/>
      </w:tblGrid>
      <w:tr w:rsidR="00367D62" w:rsidRPr="00367D62" w:rsidTr="00367D62">
        <w:tc>
          <w:tcPr>
            <w:tcW w:w="2802" w:type="dxa"/>
            <w:shd w:val="clear" w:color="auto" w:fill="0073CF"/>
            <w:hideMark/>
          </w:tcPr>
          <w:p w:rsidR="00367D62" w:rsidRPr="00367D62" w:rsidRDefault="00367D62" w:rsidP="00367D62">
            <w:pPr>
              <w:pStyle w:val="Healthtablecolumnhead"/>
            </w:pPr>
            <w:r>
              <w:t>BPCLE</w:t>
            </w:r>
          </w:p>
        </w:tc>
        <w:tc>
          <w:tcPr>
            <w:tcW w:w="7229" w:type="dxa"/>
            <w:shd w:val="clear" w:color="auto" w:fill="0073CF"/>
            <w:hideMark/>
          </w:tcPr>
          <w:p w:rsidR="00367D62" w:rsidRPr="00367D62" w:rsidRDefault="00367D62" w:rsidP="00367D62">
            <w:pPr>
              <w:pStyle w:val="Healthtablecolumnhead"/>
            </w:pPr>
            <w:r>
              <w:t>Project o</w:t>
            </w:r>
            <w:r w:rsidRPr="00367D62">
              <w:t>utcomes</w:t>
            </w:r>
          </w:p>
        </w:tc>
      </w:tr>
      <w:tr w:rsidR="00367D62" w:rsidRPr="00367D62" w:rsidTr="00367D62">
        <w:tc>
          <w:tcPr>
            <w:tcW w:w="2802" w:type="dxa"/>
          </w:tcPr>
          <w:p w:rsidR="00367D62" w:rsidRPr="00367D62" w:rsidRDefault="00367D62" w:rsidP="009A4974">
            <w:pPr>
              <w:pStyle w:val="Healthtablebullet"/>
            </w:pPr>
            <w:r w:rsidRPr="00367D62">
              <w:t>An organisation</w:t>
            </w:r>
            <w:r w:rsidR="0057711B">
              <w:t>al culture that values learning</w:t>
            </w:r>
          </w:p>
          <w:p w:rsidR="00367D62" w:rsidRPr="00367D62" w:rsidRDefault="0057711B" w:rsidP="009A4974">
            <w:pPr>
              <w:pStyle w:val="Healthtablebullet"/>
            </w:pPr>
            <w:r>
              <w:t xml:space="preserve">A positive learning </w:t>
            </w:r>
            <w:r w:rsidR="00D42A1E">
              <w:t>environment</w:t>
            </w:r>
          </w:p>
          <w:p w:rsidR="00367D62" w:rsidRPr="00367D62" w:rsidRDefault="00367D62" w:rsidP="009A4974">
            <w:pPr>
              <w:pStyle w:val="Healthtablebullet"/>
            </w:pPr>
            <w:r w:rsidRPr="00367D62">
              <w:t>Appropriate resources and facilities</w:t>
            </w:r>
          </w:p>
        </w:tc>
        <w:tc>
          <w:tcPr>
            <w:tcW w:w="7229" w:type="dxa"/>
          </w:tcPr>
          <w:p w:rsidR="00367D62" w:rsidRPr="00367D62" w:rsidRDefault="00367D62" w:rsidP="00367D62">
            <w:pPr>
              <w:pStyle w:val="Healthtablebody"/>
            </w:pPr>
            <w:r w:rsidRPr="00367D62">
              <w:t>The capital investment provided by this project to DWECH will improve the quality of student placements for years to come and provide training facilities within the organisation.</w:t>
            </w:r>
          </w:p>
          <w:p w:rsidR="00367D62" w:rsidRPr="00367D62" w:rsidRDefault="00367D62" w:rsidP="00367D62">
            <w:pPr>
              <w:pStyle w:val="Healthtablebody"/>
            </w:pPr>
            <w:r w:rsidRPr="00367D62">
              <w:t xml:space="preserve">This investment has provided for good quality student study rooms, clinical supervisor room, a library, meeting rooms and a training room. </w:t>
            </w:r>
          </w:p>
          <w:p w:rsidR="00367D62" w:rsidRPr="00367D62" w:rsidRDefault="00990FA6" w:rsidP="00367D62">
            <w:pPr>
              <w:pStyle w:val="Healthtablebody"/>
            </w:pPr>
            <w:r>
              <w:t>These facilities provide for</w:t>
            </w:r>
            <w:r w:rsidR="00367D62" w:rsidRPr="00367D62">
              <w:t>:</w:t>
            </w:r>
          </w:p>
          <w:p w:rsidR="00367D62" w:rsidRPr="00367D62" w:rsidRDefault="0057711B" w:rsidP="0057711B">
            <w:pPr>
              <w:pStyle w:val="Healthtablebullet"/>
            </w:pPr>
            <w:r>
              <w:t>B</w:t>
            </w:r>
            <w:r w:rsidR="00367D62" w:rsidRPr="00367D62">
              <w:t>etter experiences for all learners and for staff involved in delivery of education and training;</w:t>
            </w:r>
          </w:p>
          <w:p w:rsidR="00367D62" w:rsidRPr="00367D62" w:rsidRDefault="0057711B" w:rsidP="0057711B">
            <w:pPr>
              <w:pStyle w:val="Healthtablebullet"/>
            </w:pPr>
            <w:r>
              <w:t>A</w:t>
            </w:r>
            <w:r w:rsidR="00367D62" w:rsidRPr="00367D62">
              <w:t xml:space="preserve"> space to promote interdisciplinary learning for all partners and their students, leading to better relationships between partners</w:t>
            </w:r>
            <w:r>
              <w:t>, disciplines and between staff.</w:t>
            </w:r>
          </w:p>
          <w:p w:rsidR="00367D62" w:rsidRPr="00367D62" w:rsidRDefault="00367D62" w:rsidP="0091344B">
            <w:pPr>
              <w:pStyle w:val="Healthtablebody"/>
            </w:pPr>
            <w:r w:rsidRPr="00367D62">
              <w:t>With this funding, DWECH was also able to refurbis</w:t>
            </w:r>
            <w:r w:rsidR="0057711B">
              <w:t xml:space="preserve">h five aged care units into onsite </w:t>
            </w:r>
            <w:r w:rsidRPr="00367D62">
              <w:t xml:space="preserve">studio apartments for students. These high quality and affordable suites further demonstration the value DWECH places on students experiencing the culture of an </w:t>
            </w:r>
            <w:r w:rsidR="0091344B">
              <w:t>Aboriginal Community Controlled Health Organisation (ACCHO)</w:t>
            </w:r>
            <w:r w:rsidRPr="00367D62">
              <w:t>.</w:t>
            </w:r>
          </w:p>
        </w:tc>
      </w:tr>
      <w:tr w:rsidR="00367D62" w:rsidRPr="00367D62" w:rsidTr="00367D62">
        <w:tc>
          <w:tcPr>
            <w:tcW w:w="2802" w:type="dxa"/>
          </w:tcPr>
          <w:p w:rsidR="00367D62" w:rsidRPr="00367D62" w:rsidRDefault="00367D62" w:rsidP="00367D62">
            <w:pPr>
              <w:pStyle w:val="Healthtablebody"/>
            </w:pPr>
            <w:r w:rsidRPr="00367D62">
              <w:t xml:space="preserve">Best </w:t>
            </w:r>
            <w:r w:rsidR="0057711B">
              <w:t>P</w:t>
            </w:r>
            <w:r w:rsidRPr="00367D62">
              <w:t xml:space="preserve">ractice clinical practice </w:t>
            </w:r>
          </w:p>
          <w:p w:rsidR="00367D62" w:rsidRPr="00367D62" w:rsidRDefault="00367D62" w:rsidP="00367D62">
            <w:pPr>
              <w:pStyle w:val="Healthtablebody"/>
            </w:pPr>
          </w:p>
        </w:tc>
        <w:tc>
          <w:tcPr>
            <w:tcW w:w="7229" w:type="dxa"/>
          </w:tcPr>
          <w:p w:rsidR="00367D62" w:rsidRPr="00367D62" w:rsidRDefault="00367D62" w:rsidP="00367D62">
            <w:pPr>
              <w:pStyle w:val="Healthtablebody"/>
            </w:pPr>
            <w:r w:rsidRPr="00367D62">
              <w:t>This project expanded clinical placement capacity by 35 students / 356 clinical days and introduces interdisciplinary cultural safety training materials and delivery to students.</w:t>
            </w:r>
          </w:p>
          <w:p w:rsidR="00367D62" w:rsidRPr="00367D62" w:rsidRDefault="00367D62" w:rsidP="00D42A1E">
            <w:pPr>
              <w:pStyle w:val="Healthtablebody"/>
            </w:pPr>
            <w:r w:rsidRPr="00367D62">
              <w:t xml:space="preserve">All students were asked to complete a </w:t>
            </w:r>
            <w:r w:rsidR="00D42A1E">
              <w:t>p</w:t>
            </w:r>
            <w:r w:rsidR="00764D1C">
              <w:t>ost-</w:t>
            </w:r>
            <w:r w:rsidR="00D42A1E">
              <w:t>p</w:t>
            </w:r>
            <w:r w:rsidRPr="00367D62">
              <w:t xml:space="preserve">lacement </w:t>
            </w:r>
            <w:r w:rsidR="00D42A1E">
              <w:t>questionnaire. In summary (</w:t>
            </w:r>
            <w:r w:rsidRPr="00367D62">
              <w:t xml:space="preserve">77% response rate): The majority of students were either very satisfied or satisfied with their </w:t>
            </w:r>
            <w:r w:rsidR="00D42A1E">
              <w:t xml:space="preserve">placement </w:t>
            </w:r>
            <w:r w:rsidRPr="00367D62">
              <w:t>with areas for improvement</w:t>
            </w:r>
            <w:r w:rsidR="00DE7611">
              <w:t xml:space="preserve"> </w:t>
            </w:r>
            <w:r w:rsidRPr="00367D62">
              <w:t>needed in all domains including: orientation, access to clinical educators, feeling valued; communication with education providers; communication to facilitate clinical learning and teaching; feedback from clinical educators; cultural safety training</w:t>
            </w:r>
            <w:r w:rsidR="00DE7611">
              <w:t xml:space="preserve"> </w:t>
            </w:r>
            <w:r w:rsidRPr="00367D62">
              <w:t>and access to the internet and other learning resources.</w:t>
            </w:r>
          </w:p>
        </w:tc>
      </w:tr>
      <w:tr w:rsidR="00367D62" w:rsidRPr="00367D62" w:rsidTr="00367D62">
        <w:tc>
          <w:tcPr>
            <w:tcW w:w="2802" w:type="dxa"/>
          </w:tcPr>
          <w:p w:rsidR="00367D62" w:rsidRPr="00367D62" w:rsidRDefault="00D42A1E" w:rsidP="00D42A1E">
            <w:pPr>
              <w:pStyle w:val="Healthtablebullet"/>
            </w:pPr>
            <w:r>
              <w:t>A supportive health service/</w:t>
            </w:r>
            <w:r w:rsidR="00367D62">
              <w:t>education provider relationship</w:t>
            </w:r>
          </w:p>
          <w:p w:rsidR="00367D62" w:rsidRPr="00367D62" w:rsidRDefault="00367D62" w:rsidP="00D42A1E">
            <w:pPr>
              <w:pStyle w:val="Healthtablebullet"/>
            </w:pPr>
            <w:r w:rsidRPr="00367D62">
              <w:t xml:space="preserve">Effective communication processes </w:t>
            </w:r>
          </w:p>
          <w:p w:rsidR="00367D62" w:rsidRPr="00367D62" w:rsidRDefault="00367D62" w:rsidP="00367D62">
            <w:pPr>
              <w:pStyle w:val="Healthtablebody"/>
            </w:pPr>
          </w:p>
        </w:tc>
        <w:tc>
          <w:tcPr>
            <w:tcW w:w="7229" w:type="dxa"/>
          </w:tcPr>
          <w:p w:rsidR="00367D62" w:rsidRPr="00367D62" w:rsidRDefault="00367D62" w:rsidP="00367D62">
            <w:pPr>
              <w:pStyle w:val="Healthtablebody"/>
            </w:pPr>
            <w:r w:rsidRPr="00367D62">
              <w:t xml:space="preserve">The project developed </w:t>
            </w:r>
            <w:proofErr w:type="gramStart"/>
            <w:r w:rsidRPr="00367D62">
              <w:t>an</w:t>
            </w:r>
            <w:proofErr w:type="gramEnd"/>
            <w:r w:rsidRPr="00367D62">
              <w:t xml:space="preserve"> M</w:t>
            </w:r>
            <w:r w:rsidR="00D42A1E">
              <w:t xml:space="preserve">emorandum of Understanding </w:t>
            </w:r>
            <w:r w:rsidRPr="00367D62">
              <w:t>outlining roles and responsibilities for each partner and the Terms of Reference guided the business rules of the Steering Group meetings.</w:t>
            </w:r>
          </w:p>
          <w:p w:rsidR="00367D62" w:rsidRPr="00367D62" w:rsidRDefault="00367D62" w:rsidP="00367D62">
            <w:pPr>
              <w:pStyle w:val="Healthtablebody"/>
            </w:pPr>
            <w:r w:rsidRPr="00367D62">
              <w:t>DWECH participated in ViCPlace planning and have introduced the scheduling tool into operational practice.</w:t>
            </w:r>
          </w:p>
          <w:p w:rsidR="00367D62" w:rsidRPr="00367D62" w:rsidRDefault="00367D62" w:rsidP="00367D62">
            <w:pPr>
              <w:pStyle w:val="Healthtablebody"/>
            </w:pPr>
            <w:r w:rsidRPr="00367D62">
              <w:t>Partners adopted a common education provider relationship agreement; student safety checklist an</w:t>
            </w:r>
            <w:r w:rsidR="00D42A1E">
              <w:t xml:space="preserve">d Clinical </w:t>
            </w:r>
            <w:r w:rsidR="001C0A53">
              <w:t>Supervisor’s</w:t>
            </w:r>
            <w:r w:rsidR="00D42A1E">
              <w:t xml:space="preserve"> Handbook.</w:t>
            </w:r>
          </w:p>
          <w:p w:rsidR="00367D62" w:rsidRPr="00367D62" w:rsidRDefault="00367D62" w:rsidP="00367D62">
            <w:pPr>
              <w:pStyle w:val="Healthtablebody"/>
            </w:pPr>
            <w:r w:rsidRPr="00367D62">
              <w:t xml:space="preserve">The Clinical </w:t>
            </w:r>
            <w:r w:rsidR="001C0A53">
              <w:t>Supervisor’s</w:t>
            </w:r>
            <w:r w:rsidRPr="00367D62">
              <w:t xml:space="preserve"> Handbook included sections on: </w:t>
            </w:r>
          </w:p>
          <w:p w:rsidR="00367D62" w:rsidRPr="00367D62" w:rsidRDefault="00367D62" w:rsidP="00D42A1E">
            <w:pPr>
              <w:pStyle w:val="Healthtablebullet"/>
            </w:pPr>
            <w:r w:rsidRPr="00367D62">
              <w:t xml:space="preserve">Roles and </w:t>
            </w:r>
            <w:r w:rsidR="00D10C18">
              <w:t>r</w:t>
            </w:r>
            <w:r w:rsidRPr="00367D62">
              <w:t xml:space="preserve">esponsibilities of the </w:t>
            </w:r>
            <w:r w:rsidR="00691CD1">
              <w:t>C</w:t>
            </w:r>
            <w:r w:rsidRPr="00367D62">
              <w:t>l</w:t>
            </w:r>
            <w:r w:rsidR="00D10C18">
              <w:t xml:space="preserve">inical </w:t>
            </w:r>
            <w:r w:rsidR="00691CD1">
              <w:t>P</w:t>
            </w:r>
            <w:r w:rsidR="00D10C18">
              <w:t xml:space="preserve">lacement </w:t>
            </w:r>
            <w:r w:rsidR="00691CD1">
              <w:t>P</w:t>
            </w:r>
            <w:r w:rsidR="00D10C18">
              <w:t xml:space="preserve">artnership </w:t>
            </w:r>
            <w:r w:rsidR="00764D1C">
              <w:t>C</w:t>
            </w:r>
            <w:r w:rsidR="00D10C18">
              <w:t>o</w:t>
            </w:r>
            <w:r w:rsidRPr="00367D62">
              <w:t xml:space="preserve">ordinator; </w:t>
            </w:r>
            <w:r w:rsidR="00691CD1">
              <w:t>S</w:t>
            </w:r>
            <w:r w:rsidRPr="00367D62">
              <w:t xml:space="preserve">tudent </w:t>
            </w:r>
            <w:r w:rsidR="00691CD1">
              <w:t>L</w:t>
            </w:r>
            <w:r w:rsidRPr="00367D62">
              <w:t xml:space="preserve">iaison </w:t>
            </w:r>
            <w:r w:rsidR="00691CD1">
              <w:t>O</w:t>
            </w:r>
            <w:r w:rsidRPr="00367D62">
              <w:t xml:space="preserve">fficer and </w:t>
            </w:r>
            <w:r w:rsidR="00D10C18">
              <w:t>s</w:t>
            </w:r>
            <w:r w:rsidRPr="00367D62">
              <w:t xml:space="preserve">upervising </w:t>
            </w:r>
            <w:r w:rsidR="00D10C18">
              <w:t>c</w:t>
            </w:r>
            <w:r w:rsidRPr="00367D62">
              <w:t>linician</w:t>
            </w:r>
            <w:r w:rsidR="00DE7611">
              <w:t xml:space="preserve"> </w:t>
            </w:r>
            <w:r w:rsidRPr="00367D62">
              <w:t xml:space="preserve">in each setting and the education provider </w:t>
            </w:r>
          </w:p>
          <w:p w:rsidR="00367D62" w:rsidRPr="00367D62" w:rsidRDefault="00367D62" w:rsidP="00D42A1E">
            <w:pPr>
              <w:pStyle w:val="Healthtablebullet"/>
            </w:pPr>
            <w:r w:rsidRPr="00367D62">
              <w:t>Supervision – definition, function and purpose</w:t>
            </w:r>
          </w:p>
          <w:p w:rsidR="00367D62" w:rsidRPr="00367D62" w:rsidRDefault="00367D62" w:rsidP="00D42A1E">
            <w:pPr>
              <w:pStyle w:val="Healthtablebullet"/>
            </w:pPr>
            <w:r w:rsidRPr="00367D62">
              <w:t xml:space="preserve">Being an effective </w:t>
            </w:r>
            <w:r w:rsidR="00D10C18">
              <w:t>s</w:t>
            </w:r>
            <w:r w:rsidRPr="00367D62">
              <w:t>upervisor</w:t>
            </w:r>
          </w:p>
          <w:p w:rsidR="00367D62" w:rsidRPr="00367D62" w:rsidRDefault="00367D62" w:rsidP="00D42A1E">
            <w:pPr>
              <w:pStyle w:val="Healthtablebullet"/>
            </w:pPr>
            <w:r w:rsidRPr="00367D62">
              <w:t xml:space="preserve">Student </w:t>
            </w:r>
            <w:r w:rsidR="00D10C18">
              <w:t>a</w:t>
            </w:r>
            <w:r w:rsidRPr="00367D62">
              <w:t>ssessment</w:t>
            </w:r>
          </w:p>
          <w:p w:rsidR="00367D62" w:rsidRPr="00367D62" w:rsidRDefault="00367D62" w:rsidP="00D42A1E">
            <w:pPr>
              <w:pStyle w:val="Healthtablebullet"/>
            </w:pPr>
            <w:r w:rsidRPr="00367D62">
              <w:t xml:space="preserve">Giving </w:t>
            </w:r>
            <w:r w:rsidR="00D10C18">
              <w:t>e</w:t>
            </w:r>
            <w:r w:rsidRPr="00367D62">
              <w:t xml:space="preserve">ffective </w:t>
            </w:r>
            <w:r w:rsidR="00D10C18">
              <w:t>f</w:t>
            </w:r>
            <w:r w:rsidRPr="00367D62">
              <w:t>eedback</w:t>
            </w:r>
          </w:p>
          <w:p w:rsidR="00367D62" w:rsidRPr="00367D62" w:rsidRDefault="00367D62" w:rsidP="00D42A1E">
            <w:pPr>
              <w:pStyle w:val="Healthtablebullet"/>
            </w:pPr>
            <w:r w:rsidRPr="00367D62">
              <w:t>Working with Aboriginal and Torres Strait Islander people</w:t>
            </w:r>
          </w:p>
          <w:p w:rsidR="00367D62" w:rsidRPr="00367D62" w:rsidRDefault="00367D62" w:rsidP="00367D62">
            <w:pPr>
              <w:pStyle w:val="Healthtablebody"/>
            </w:pPr>
            <w:r w:rsidRPr="00367D62">
              <w:t>These initiatives have built better relationships bet</w:t>
            </w:r>
            <w:r w:rsidR="00D10C18">
              <w:t xml:space="preserve">ween health services, students </w:t>
            </w:r>
            <w:r w:rsidRPr="00367D62">
              <w:t>and their education provider partners.</w:t>
            </w:r>
          </w:p>
        </w:tc>
      </w:tr>
    </w:tbl>
    <w:p w:rsidR="00A87AD2" w:rsidRPr="00A87AD2" w:rsidRDefault="00A87AD2" w:rsidP="00A87AD2">
      <w:pPr>
        <w:pStyle w:val="Healthbody"/>
      </w:pPr>
    </w:p>
    <w:p w:rsidR="002D661E" w:rsidRDefault="002D661E">
      <w:pPr>
        <w:spacing w:after="0" w:line="240" w:lineRule="auto"/>
        <w:jc w:val="left"/>
        <w:rPr>
          <w:rFonts w:ascii="Arial" w:eastAsia="MS Mincho" w:hAnsi="Arial"/>
          <w:szCs w:val="24"/>
          <w:lang w:eastAsia="en-US"/>
        </w:rPr>
      </w:pPr>
      <w:r>
        <w:br w:type="page"/>
      </w:r>
    </w:p>
    <w:p w:rsidR="002D661E" w:rsidRPr="002D661E" w:rsidRDefault="002D661E" w:rsidP="002D661E">
      <w:pPr>
        <w:pStyle w:val="Healthheading3"/>
      </w:pPr>
      <w:r w:rsidRPr="002D661E">
        <w:lastRenderedPageBreak/>
        <w:t>Expanded clinical placement capacity, both settings and student disciplines</w:t>
      </w:r>
    </w:p>
    <w:p w:rsidR="002D661E" w:rsidRPr="002D661E" w:rsidRDefault="002D661E" w:rsidP="002D661E">
      <w:pPr>
        <w:pStyle w:val="Healthbody"/>
      </w:pPr>
      <w:r w:rsidRPr="002D661E">
        <w:t xml:space="preserve">The </w:t>
      </w:r>
      <w:r>
        <w:t>e</w:t>
      </w:r>
      <w:r w:rsidRPr="002D661E">
        <w:t>xpanded capacity is described in the following Table 2 repres</w:t>
      </w:r>
      <w:r w:rsidR="00183596">
        <w:t>enting the source of students (</w:t>
      </w:r>
      <w:r w:rsidRPr="002D661E">
        <w:t>i</w:t>
      </w:r>
      <w:r>
        <w:t>.</w:t>
      </w:r>
      <w:r w:rsidRPr="002D661E">
        <w:t>e</w:t>
      </w:r>
      <w:r>
        <w:t>.</w:t>
      </w:r>
      <w:r w:rsidRPr="002D661E">
        <w:t xml:space="preserve"> </w:t>
      </w:r>
      <w:r>
        <w:t>e</w:t>
      </w:r>
      <w:r w:rsidRPr="002D661E">
        <w:t xml:space="preserve">ducation </w:t>
      </w:r>
      <w:r>
        <w:t>p</w:t>
      </w:r>
      <w:r w:rsidRPr="002D661E">
        <w:t xml:space="preserve">rovider) and the number </w:t>
      </w:r>
      <w:r>
        <w:t>of students and completed days (</w:t>
      </w:r>
      <w:r w:rsidRPr="002D661E">
        <w:t>both actual and expected.)</w:t>
      </w:r>
    </w:p>
    <w:p w:rsidR="002D661E" w:rsidRPr="002D661E" w:rsidRDefault="002D661E" w:rsidP="002D661E">
      <w:pPr>
        <w:pStyle w:val="Healthtablecaption"/>
      </w:pPr>
      <w:r>
        <w:t>Table 2: Expanded c</w:t>
      </w:r>
      <w:r w:rsidRPr="002D661E">
        <w:t>apacity</w:t>
      </w:r>
    </w:p>
    <w:tbl>
      <w:tblPr>
        <w:tblpPr w:leftFromText="45" w:rightFromText="45"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490"/>
        <w:gridCol w:w="5538"/>
      </w:tblGrid>
      <w:tr w:rsidR="002D661E" w:rsidRPr="002D661E" w:rsidTr="002D661E">
        <w:tc>
          <w:tcPr>
            <w:tcW w:w="4491" w:type="dxa"/>
            <w:shd w:val="clear" w:color="auto" w:fill="0073CF"/>
            <w:hideMark/>
          </w:tcPr>
          <w:p w:rsidR="002D661E" w:rsidRPr="002D661E" w:rsidRDefault="002D661E" w:rsidP="002D661E">
            <w:pPr>
              <w:pStyle w:val="Healthtablecolumnhead"/>
            </w:pPr>
            <w:r w:rsidRPr="002D661E">
              <w:t xml:space="preserve">Education </w:t>
            </w:r>
            <w:r>
              <w:t>p</w:t>
            </w:r>
            <w:r w:rsidR="00183596">
              <w:t>rovider:</w:t>
            </w:r>
            <w:r w:rsidRPr="002D661E">
              <w:t xml:space="preserve"> Discipline</w:t>
            </w:r>
          </w:p>
        </w:tc>
        <w:tc>
          <w:tcPr>
            <w:tcW w:w="5540" w:type="dxa"/>
            <w:shd w:val="clear" w:color="auto" w:fill="0073CF"/>
            <w:hideMark/>
          </w:tcPr>
          <w:p w:rsidR="002D661E" w:rsidRPr="002D661E" w:rsidRDefault="002D661E" w:rsidP="002D661E">
            <w:pPr>
              <w:pStyle w:val="Healthtablecolumnhead"/>
            </w:pPr>
            <w:r>
              <w:t>November 2013: Expanded capacity</w:t>
            </w:r>
          </w:p>
        </w:tc>
      </w:tr>
      <w:tr w:rsidR="002D661E" w:rsidRPr="002D661E" w:rsidTr="002D661E">
        <w:tc>
          <w:tcPr>
            <w:tcW w:w="4491" w:type="dxa"/>
            <w:shd w:val="clear" w:color="auto" w:fill="auto"/>
            <w:hideMark/>
          </w:tcPr>
          <w:p w:rsidR="002D661E" w:rsidRPr="002D661E" w:rsidRDefault="00855587" w:rsidP="00764D1C">
            <w:pPr>
              <w:pStyle w:val="Healthtablebody"/>
            </w:pPr>
            <w:r>
              <w:t>Deakin IMMERSe</w:t>
            </w:r>
            <w:r w:rsidR="002D661E" w:rsidRPr="002D661E">
              <w:t xml:space="preserve"> </w:t>
            </w:r>
            <w:r w:rsidR="00764D1C">
              <w:t>m</w:t>
            </w:r>
            <w:r w:rsidR="002D661E" w:rsidRPr="002D661E">
              <w:t xml:space="preserve">edical </w:t>
            </w:r>
            <w:r w:rsidR="00764D1C">
              <w:t>s</w:t>
            </w:r>
            <w:r w:rsidR="002D661E" w:rsidRPr="002D661E">
              <w:t xml:space="preserve">tudents </w:t>
            </w:r>
          </w:p>
        </w:tc>
        <w:tc>
          <w:tcPr>
            <w:tcW w:w="5540" w:type="dxa"/>
            <w:shd w:val="clear" w:color="auto" w:fill="auto"/>
            <w:hideMark/>
          </w:tcPr>
          <w:p w:rsidR="002D661E" w:rsidRPr="002D661E" w:rsidRDefault="002D661E" w:rsidP="002D661E">
            <w:pPr>
              <w:pStyle w:val="Healthtablebody"/>
            </w:pPr>
            <w:r w:rsidRPr="002D661E">
              <w:t>2/2 students</w:t>
            </w:r>
            <w:r>
              <w:t>;</w:t>
            </w:r>
            <w:r w:rsidRPr="002D661E">
              <w:t xml:space="preserve"> 4/12 days completed </w:t>
            </w:r>
          </w:p>
        </w:tc>
      </w:tr>
      <w:tr w:rsidR="002D661E" w:rsidRPr="002D661E" w:rsidTr="002D661E">
        <w:tc>
          <w:tcPr>
            <w:tcW w:w="4491" w:type="dxa"/>
            <w:shd w:val="clear" w:color="auto" w:fill="auto"/>
            <w:hideMark/>
          </w:tcPr>
          <w:p w:rsidR="002D661E" w:rsidRPr="002D661E" w:rsidRDefault="002D661E" w:rsidP="002D661E">
            <w:pPr>
              <w:pStyle w:val="Healthtablebody"/>
            </w:pPr>
            <w:r>
              <w:t>Deakin inter</w:t>
            </w:r>
            <w:r w:rsidRPr="002D661E">
              <w:t xml:space="preserve">professional </w:t>
            </w:r>
            <w:r>
              <w:t>m</w:t>
            </w:r>
            <w:r w:rsidRPr="002D661E">
              <w:t xml:space="preserve">edical </w:t>
            </w:r>
            <w:r>
              <w:t>s</w:t>
            </w:r>
            <w:r w:rsidRPr="002D661E">
              <w:t xml:space="preserve">tudents </w:t>
            </w:r>
          </w:p>
        </w:tc>
        <w:tc>
          <w:tcPr>
            <w:tcW w:w="5540" w:type="dxa"/>
            <w:shd w:val="clear" w:color="auto" w:fill="auto"/>
            <w:hideMark/>
          </w:tcPr>
          <w:p w:rsidR="002D661E" w:rsidRPr="002D661E" w:rsidRDefault="002D661E" w:rsidP="002D661E">
            <w:pPr>
              <w:pStyle w:val="Healthtablebody"/>
            </w:pPr>
            <w:r w:rsidRPr="002D661E">
              <w:t>12/16 students</w:t>
            </w:r>
            <w:r>
              <w:t>; 12</w:t>
            </w:r>
            <w:r w:rsidRPr="002D661E">
              <w:t>/16 days completed</w:t>
            </w:r>
          </w:p>
        </w:tc>
      </w:tr>
      <w:tr w:rsidR="002D661E" w:rsidRPr="002D661E" w:rsidTr="002D661E">
        <w:tc>
          <w:tcPr>
            <w:tcW w:w="4491" w:type="dxa"/>
            <w:shd w:val="clear" w:color="auto" w:fill="auto"/>
            <w:hideMark/>
          </w:tcPr>
          <w:p w:rsidR="002D661E" w:rsidRPr="002D661E" w:rsidRDefault="002D661E" w:rsidP="002D661E">
            <w:pPr>
              <w:pStyle w:val="Healthtablebody"/>
            </w:pPr>
            <w:r w:rsidRPr="002D661E">
              <w:t xml:space="preserve">Deakin </w:t>
            </w:r>
            <w:r>
              <w:t>n</w:t>
            </w:r>
            <w:r w:rsidRPr="002D661E">
              <w:t xml:space="preserve">ursing </w:t>
            </w:r>
          </w:p>
        </w:tc>
        <w:tc>
          <w:tcPr>
            <w:tcW w:w="5540" w:type="dxa"/>
            <w:shd w:val="clear" w:color="auto" w:fill="auto"/>
            <w:hideMark/>
          </w:tcPr>
          <w:p w:rsidR="002D661E" w:rsidRPr="002D661E" w:rsidRDefault="002D661E" w:rsidP="002D661E">
            <w:pPr>
              <w:pStyle w:val="Healthtablebody"/>
            </w:pPr>
            <w:r w:rsidRPr="002D661E">
              <w:t>2/2 students</w:t>
            </w:r>
            <w:r>
              <w:t>;</w:t>
            </w:r>
            <w:r w:rsidRPr="002D661E">
              <w:t xml:space="preserve"> 10/10 days completed</w:t>
            </w:r>
          </w:p>
        </w:tc>
      </w:tr>
      <w:tr w:rsidR="002D661E" w:rsidRPr="002D661E" w:rsidTr="002D661E">
        <w:tc>
          <w:tcPr>
            <w:tcW w:w="4491" w:type="dxa"/>
            <w:shd w:val="clear" w:color="auto" w:fill="auto"/>
            <w:hideMark/>
          </w:tcPr>
          <w:p w:rsidR="002D661E" w:rsidRPr="002D661E" w:rsidRDefault="002D661E" w:rsidP="002D661E">
            <w:pPr>
              <w:pStyle w:val="Healthtablebody"/>
            </w:pPr>
            <w:r w:rsidRPr="002D661E">
              <w:t xml:space="preserve">Monash </w:t>
            </w:r>
            <w:r>
              <w:t>p</w:t>
            </w:r>
            <w:r w:rsidRPr="002D661E">
              <w:t xml:space="preserve">harmacy </w:t>
            </w:r>
            <w:r>
              <w:t>s</w:t>
            </w:r>
            <w:r w:rsidRPr="002D661E">
              <w:t>tudents</w:t>
            </w:r>
          </w:p>
        </w:tc>
        <w:tc>
          <w:tcPr>
            <w:tcW w:w="5540" w:type="dxa"/>
            <w:shd w:val="clear" w:color="auto" w:fill="auto"/>
            <w:hideMark/>
          </w:tcPr>
          <w:p w:rsidR="002D661E" w:rsidRPr="002D661E" w:rsidRDefault="002D661E" w:rsidP="002D661E">
            <w:pPr>
              <w:pStyle w:val="Healthtablebody"/>
            </w:pPr>
            <w:r w:rsidRPr="002D661E">
              <w:t>10/10 students</w:t>
            </w:r>
            <w:r>
              <w:t>;</w:t>
            </w:r>
            <w:r w:rsidRPr="002D661E">
              <w:t xml:space="preserve"> Completed all 145/145 days</w:t>
            </w:r>
          </w:p>
        </w:tc>
      </w:tr>
      <w:tr w:rsidR="002D661E" w:rsidRPr="002D661E" w:rsidTr="002D661E">
        <w:tc>
          <w:tcPr>
            <w:tcW w:w="4491" w:type="dxa"/>
            <w:shd w:val="clear" w:color="auto" w:fill="auto"/>
            <w:hideMark/>
          </w:tcPr>
          <w:p w:rsidR="002D661E" w:rsidRPr="002D661E" w:rsidRDefault="002D661E" w:rsidP="002D661E">
            <w:pPr>
              <w:pStyle w:val="Healthtablebody"/>
            </w:pPr>
            <w:r w:rsidRPr="002D661E">
              <w:t xml:space="preserve">Monash </w:t>
            </w:r>
            <w:r>
              <w:t>d</w:t>
            </w:r>
            <w:r w:rsidRPr="002D661E">
              <w:t xml:space="preserve">ietetic </w:t>
            </w:r>
            <w:r>
              <w:t>s</w:t>
            </w:r>
            <w:r w:rsidRPr="002D661E">
              <w:t>tudents</w:t>
            </w:r>
          </w:p>
        </w:tc>
        <w:tc>
          <w:tcPr>
            <w:tcW w:w="5540" w:type="dxa"/>
            <w:shd w:val="clear" w:color="auto" w:fill="auto"/>
            <w:hideMark/>
          </w:tcPr>
          <w:p w:rsidR="002D661E" w:rsidRPr="002D661E" w:rsidRDefault="002D661E" w:rsidP="002D661E">
            <w:pPr>
              <w:pStyle w:val="Healthtablebody"/>
            </w:pPr>
            <w:r w:rsidRPr="002D661E">
              <w:t>2/2 students</w:t>
            </w:r>
            <w:r>
              <w:t>;</w:t>
            </w:r>
            <w:r w:rsidRPr="002D661E">
              <w:t xml:space="preserve"> 80/110 days completed</w:t>
            </w:r>
          </w:p>
        </w:tc>
      </w:tr>
      <w:tr w:rsidR="002D661E" w:rsidRPr="002D661E" w:rsidTr="002D661E">
        <w:tc>
          <w:tcPr>
            <w:tcW w:w="4491" w:type="dxa"/>
            <w:shd w:val="clear" w:color="auto" w:fill="auto"/>
            <w:hideMark/>
          </w:tcPr>
          <w:p w:rsidR="002D661E" w:rsidRPr="002D661E" w:rsidRDefault="002D661E" w:rsidP="002D661E">
            <w:pPr>
              <w:pStyle w:val="Healthtablebody"/>
            </w:pPr>
            <w:r w:rsidRPr="002D661E">
              <w:t xml:space="preserve">Lawrence </w:t>
            </w:r>
            <w:r>
              <w:t>e</w:t>
            </w:r>
            <w:r w:rsidRPr="002D661E">
              <w:t xml:space="preserve">nrolled </w:t>
            </w:r>
            <w:r>
              <w:t>n</w:t>
            </w:r>
            <w:r w:rsidRPr="002D661E">
              <w:t xml:space="preserve">urses </w:t>
            </w:r>
          </w:p>
        </w:tc>
        <w:tc>
          <w:tcPr>
            <w:tcW w:w="5540" w:type="dxa"/>
            <w:shd w:val="clear" w:color="auto" w:fill="auto"/>
            <w:hideMark/>
          </w:tcPr>
          <w:p w:rsidR="002D661E" w:rsidRPr="002D661E" w:rsidRDefault="002D661E" w:rsidP="002D661E">
            <w:pPr>
              <w:pStyle w:val="Healthtablebody"/>
            </w:pPr>
            <w:r w:rsidRPr="002D661E">
              <w:t>5/16 students</w:t>
            </w:r>
            <w:r>
              <w:t>;</w:t>
            </w:r>
            <w:r w:rsidRPr="002D661E">
              <w:t xml:space="preserve"> 50/160 days completed</w:t>
            </w:r>
          </w:p>
        </w:tc>
      </w:tr>
      <w:tr w:rsidR="002D661E" w:rsidRPr="002D661E" w:rsidTr="002D661E">
        <w:tc>
          <w:tcPr>
            <w:tcW w:w="4491" w:type="dxa"/>
            <w:shd w:val="clear" w:color="auto" w:fill="auto"/>
            <w:hideMark/>
          </w:tcPr>
          <w:p w:rsidR="002D661E" w:rsidRPr="002D661E" w:rsidRDefault="002D661E" w:rsidP="002D661E">
            <w:pPr>
              <w:pStyle w:val="Healthtablebody"/>
            </w:pPr>
            <w:r w:rsidRPr="002D661E">
              <w:t>Charles Sturt Uni</w:t>
            </w:r>
            <w:r>
              <w:t>versity</w:t>
            </w:r>
            <w:r w:rsidRPr="002D661E">
              <w:t xml:space="preserve"> </w:t>
            </w:r>
            <w:r>
              <w:t>I</w:t>
            </w:r>
            <w:r w:rsidRPr="002D661E">
              <w:t xml:space="preserve">ndigenous Nursing Studies, </w:t>
            </w:r>
          </w:p>
        </w:tc>
        <w:tc>
          <w:tcPr>
            <w:tcW w:w="5540" w:type="dxa"/>
            <w:shd w:val="clear" w:color="auto" w:fill="auto"/>
            <w:hideMark/>
          </w:tcPr>
          <w:p w:rsidR="002D661E" w:rsidRPr="002D661E" w:rsidRDefault="002D661E" w:rsidP="002D661E">
            <w:pPr>
              <w:pStyle w:val="Healthtablebody"/>
            </w:pPr>
            <w:r w:rsidRPr="002D661E">
              <w:t>1/2 student</w:t>
            </w:r>
            <w:r>
              <w:t>;</w:t>
            </w:r>
            <w:r w:rsidRPr="002D661E">
              <w:t xml:space="preserve"> 10/20 days. </w:t>
            </w:r>
          </w:p>
        </w:tc>
      </w:tr>
      <w:tr w:rsidR="002D661E" w:rsidRPr="002D661E" w:rsidTr="002D661E">
        <w:tc>
          <w:tcPr>
            <w:tcW w:w="4491" w:type="dxa"/>
            <w:shd w:val="clear" w:color="auto" w:fill="auto"/>
            <w:hideMark/>
          </w:tcPr>
          <w:p w:rsidR="002D661E" w:rsidRPr="002D661E" w:rsidRDefault="002D661E" w:rsidP="002D661E">
            <w:pPr>
              <w:pStyle w:val="Healthtablebody"/>
            </w:pPr>
            <w:r w:rsidRPr="002D661E">
              <w:t xml:space="preserve">University SA Occupational Therapy </w:t>
            </w:r>
          </w:p>
        </w:tc>
        <w:tc>
          <w:tcPr>
            <w:tcW w:w="5540" w:type="dxa"/>
            <w:shd w:val="clear" w:color="auto" w:fill="auto"/>
            <w:hideMark/>
          </w:tcPr>
          <w:p w:rsidR="002D661E" w:rsidRPr="002D661E" w:rsidRDefault="002D661E" w:rsidP="002D661E">
            <w:pPr>
              <w:pStyle w:val="Healthtablebody"/>
            </w:pPr>
            <w:r w:rsidRPr="002D661E">
              <w:t>1/1 student</w:t>
            </w:r>
            <w:r>
              <w:t>;</w:t>
            </w:r>
            <w:r w:rsidRPr="002D661E">
              <w:t xml:space="preserve"> 45/45 days</w:t>
            </w:r>
          </w:p>
        </w:tc>
      </w:tr>
      <w:tr w:rsidR="002D661E" w:rsidRPr="002D661E" w:rsidTr="002D661E">
        <w:tc>
          <w:tcPr>
            <w:tcW w:w="10031" w:type="dxa"/>
            <w:gridSpan w:val="2"/>
            <w:shd w:val="clear" w:color="auto" w:fill="auto"/>
            <w:hideMark/>
          </w:tcPr>
          <w:p w:rsidR="002D661E" w:rsidRPr="002D661E" w:rsidRDefault="002D661E" w:rsidP="002D661E">
            <w:pPr>
              <w:pStyle w:val="Healthtablebody"/>
            </w:pPr>
            <w:r>
              <w:t xml:space="preserve">Revised total at 8 November </w:t>
            </w:r>
            <w:r w:rsidR="00764D1C">
              <w:t>20</w:t>
            </w:r>
            <w:r w:rsidRPr="002D661E">
              <w:t>13 = 356 days for 35 students</w:t>
            </w:r>
          </w:p>
        </w:tc>
      </w:tr>
    </w:tbl>
    <w:p w:rsidR="002D661E" w:rsidRPr="002D661E" w:rsidRDefault="002D661E" w:rsidP="002D661E">
      <w:pPr>
        <w:pStyle w:val="Healthheading3"/>
      </w:pPr>
      <w:r w:rsidRPr="002D661E">
        <w:t xml:space="preserve">Clinical </w:t>
      </w:r>
      <w:r w:rsidR="001C0A53">
        <w:t>p</w:t>
      </w:r>
      <w:r w:rsidRPr="002D661E">
        <w:t xml:space="preserve">lacement </w:t>
      </w:r>
      <w:r w:rsidR="001C0A53">
        <w:t>p</w:t>
      </w:r>
      <w:r w:rsidRPr="002D661E">
        <w:t xml:space="preserve">artnership </w:t>
      </w:r>
      <w:r w:rsidR="001C0A53">
        <w:t>m</w:t>
      </w:r>
      <w:r w:rsidRPr="002D661E">
        <w:t xml:space="preserve">odel </w:t>
      </w:r>
    </w:p>
    <w:p w:rsidR="002D661E" w:rsidRPr="002D661E" w:rsidRDefault="002D661E" w:rsidP="002D661E">
      <w:pPr>
        <w:pStyle w:val="Healthbody"/>
      </w:pPr>
      <w:r w:rsidRPr="002D661E">
        <w:t xml:space="preserve">Five partners have shared the placement of students across different settings introducing Student Handbooks in two settings and a Clinical </w:t>
      </w:r>
      <w:r w:rsidR="001C0A53">
        <w:t>Supervisor’s</w:t>
      </w:r>
      <w:r w:rsidRPr="002D661E">
        <w:t xml:space="preserve"> Handbook for all settings. Orientation </w:t>
      </w:r>
      <w:r w:rsidR="00764D1C">
        <w:t>K</w:t>
      </w:r>
      <w:r w:rsidRPr="002D661E">
        <w:t>its to support student orientation to both Portland and Heywood communities were developed and placed in all student settings.</w:t>
      </w:r>
    </w:p>
    <w:p w:rsidR="002D661E" w:rsidRPr="002D661E" w:rsidRDefault="002D661E" w:rsidP="002D661E">
      <w:pPr>
        <w:pStyle w:val="Healthbody"/>
      </w:pPr>
      <w:r w:rsidRPr="002D661E">
        <w:t>Cultural safety training was provided to all students and delivered in an interdisciplinary setting.</w:t>
      </w:r>
    </w:p>
    <w:p w:rsidR="002D661E" w:rsidRPr="002D661E" w:rsidRDefault="002D661E" w:rsidP="002D661E">
      <w:pPr>
        <w:pStyle w:val="Healthbody"/>
      </w:pPr>
      <w:r>
        <w:t>Partners co</w:t>
      </w:r>
      <w:r w:rsidRPr="002D661E">
        <w:t>operated and streamlined their relationships with education providers including the use of a common relationship agreement</w:t>
      </w:r>
    </w:p>
    <w:p w:rsidR="002D661E" w:rsidRPr="002D661E" w:rsidRDefault="002D661E" w:rsidP="002D661E">
      <w:pPr>
        <w:pStyle w:val="Healthheading3"/>
      </w:pPr>
      <w:r w:rsidRPr="002D661E">
        <w:t xml:space="preserve">DWECH </w:t>
      </w:r>
      <w:r w:rsidR="00B82418">
        <w:t>s</w:t>
      </w:r>
      <w:r w:rsidRPr="002D661E">
        <w:t xml:space="preserve">tudent </w:t>
      </w:r>
      <w:r w:rsidR="00B82418">
        <w:t>a</w:t>
      </w:r>
      <w:r w:rsidRPr="002D661E">
        <w:t>ccommodation</w:t>
      </w:r>
    </w:p>
    <w:p w:rsidR="002D661E" w:rsidRPr="002D661E" w:rsidRDefault="002D661E" w:rsidP="002D661E">
      <w:pPr>
        <w:pStyle w:val="Healthbody"/>
      </w:pPr>
      <w:r>
        <w:t>Five on</w:t>
      </w:r>
      <w:r w:rsidRPr="002D661E">
        <w:t xml:space="preserve">site aged care units at DWECH were refurbished to student accommodation. </w:t>
      </w:r>
    </w:p>
    <w:p w:rsidR="002D661E" w:rsidRPr="002D661E" w:rsidRDefault="002D661E" w:rsidP="002D661E">
      <w:pPr>
        <w:pStyle w:val="Healthheading3"/>
      </w:pPr>
      <w:r>
        <w:t>DWECH s</w:t>
      </w:r>
      <w:r w:rsidRPr="002D661E">
        <w:t xml:space="preserve">tudent </w:t>
      </w:r>
      <w:r>
        <w:t>f</w:t>
      </w:r>
      <w:r w:rsidRPr="002D661E">
        <w:t xml:space="preserve">acilities including </w:t>
      </w:r>
      <w:r>
        <w:t>low-f</w:t>
      </w:r>
      <w:r w:rsidRPr="002D661E">
        <w:t xml:space="preserve">idelity </w:t>
      </w:r>
      <w:r>
        <w:t>p</w:t>
      </w:r>
      <w:r w:rsidRPr="002D661E">
        <w:t xml:space="preserve">rimary </w:t>
      </w:r>
      <w:r>
        <w:t>h</w:t>
      </w:r>
      <w:r w:rsidRPr="002D661E">
        <w:t xml:space="preserve">ealth </w:t>
      </w:r>
      <w:r>
        <w:t>c</w:t>
      </w:r>
      <w:r w:rsidRPr="002D661E">
        <w:t xml:space="preserve">are </w:t>
      </w:r>
      <w:r>
        <w:t>l</w:t>
      </w:r>
      <w:r w:rsidRPr="002D661E">
        <w:t>aboratory</w:t>
      </w:r>
    </w:p>
    <w:p w:rsidR="00BC0698" w:rsidRPr="002D661E" w:rsidRDefault="002D661E" w:rsidP="002D661E">
      <w:pPr>
        <w:pStyle w:val="Healthbody"/>
      </w:pPr>
      <w:r w:rsidRPr="002D661E">
        <w:t>Existing space at DWECH w</w:t>
      </w:r>
      <w:r>
        <w:t>as refurbished to provide a low-</w:t>
      </w:r>
      <w:r w:rsidRPr="002D661E">
        <w:t xml:space="preserve">fidelity primary health care laboratory, student library, meeting, </w:t>
      </w:r>
      <w:r>
        <w:t>training rooms and</w:t>
      </w:r>
      <w:r w:rsidRPr="002D661E">
        <w:t xml:space="preserve"> four study rooms to support the delivery of quality placements at DWECH.</w:t>
      </w:r>
    </w:p>
    <w:p w:rsidR="00C923D3" w:rsidRDefault="00D8163F" w:rsidP="00D8163F">
      <w:pPr>
        <w:pStyle w:val="Healthheading2"/>
      </w:pPr>
      <w:r>
        <w:t>Conclusions</w:t>
      </w:r>
    </w:p>
    <w:p w:rsidR="00623436" w:rsidRPr="00623436" w:rsidRDefault="00623436" w:rsidP="00623436">
      <w:pPr>
        <w:pStyle w:val="Healthbody"/>
      </w:pPr>
      <w:r w:rsidRPr="00623436">
        <w:t xml:space="preserve">Our experience from the DWECH Expanded Settings project is described as follows: </w:t>
      </w:r>
    </w:p>
    <w:p w:rsidR="00623436" w:rsidRPr="00623436" w:rsidRDefault="00623436" w:rsidP="00623436">
      <w:pPr>
        <w:pStyle w:val="Healthheading3"/>
      </w:pPr>
      <w:r w:rsidRPr="00623436">
        <w:t>Clinical supervision</w:t>
      </w:r>
    </w:p>
    <w:p w:rsidR="00623436" w:rsidRPr="00623436" w:rsidRDefault="00623436" w:rsidP="00623436">
      <w:pPr>
        <w:pStyle w:val="Healthbullet1"/>
      </w:pPr>
      <w:r w:rsidRPr="00623436">
        <w:t>Clinical supervision capacity remains a risk and requires additional elements to support community, primary health; mental health, drug and alcohol and cultural placements;</w:t>
      </w:r>
    </w:p>
    <w:p w:rsidR="00623436" w:rsidRPr="00623436" w:rsidRDefault="00623436" w:rsidP="00623436">
      <w:pPr>
        <w:pStyle w:val="Healthbullet1"/>
      </w:pPr>
      <w:r w:rsidRPr="00623436">
        <w:t xml:space="preserve">We need to work with clinicians and community support staff in small groups to hear their issues and develop local solutions for example, at DWECH Aboriginal </w:t>
      </w:r>
      <w:r>
        <w:t>h</w:t>
      </w:r>
      <w:r w:rsidRPr="00623436">
        <w:t xml:space="preserve">ealth </w:t>
      </w:r>
      <w:r>
        <w:t>w</w:t>
      </w:r>
      <w:r w:rsidRPr="00623436">
        <w:t xml:space="preserve">orkers and </w:t>
      </w:r>
      <w:r>
        <w:t>s</w:t>
      </w:r>
      <w:r w:rsidRPr="00623436">
        <w:t xml:space="preserve">ocial and </w:t>
      </w:r>
      <w:r>
        <w:t>e</w:t>
      </w:r>
      <w:r w:rsidRPr="00623436">
        <w:t xml:space="preserve">motional </w:t>
      </w:r>
      <w:r>
        <w:t>wellbeing staff were uncertain ‘what to do’</w:t>
      </w:r>
      <w:r w:rsidRPr="00623436">
        <w:t xml:space="preserve"> with students.</w:t>
      </w:r>
    </w:p>
    <w:p w:rsidR="00623436" w:rsidRPr="00623436" w:rsidRDefault="00623436" w:rsidP="00623436">
      <w:pPr>
        <w:pStyle w:val="Healthbullet1lastline"/>
      </w:pPr>
      <w:r w:rsidRPr="00623436">
        <w:t>At DWECH we need to grow the self-efficacy of DWECH staff to share their unique skills, knowledge and experiences with students regarding the determinants of Aboriginal health, in some settings there are new graduates, especially in allied health disciplines and these clinicians also require additional support.</w:t>
      </w:r>
    </w:p>
    <w:p w:rsidR="00623436" w:rsidRPr="00623436" w:rsidRDefault="00623436" w:rsidP="00623436">
      <w:pPr>
        <w:pStyle w:val="Healthheading3"/>
      </w:pPr>
      <w:r w:rsidRPr="00623436">
        <w:lastRenderedPageBreak/>
        <w:t>Interdisciplinary learning</w:t>
      </w:r>
    </w:p>
    <w:p w:rsidR="00623436" w:rsidRPr="00623436" w:rsidRDefault="00623436" w:rsidP="00623436">
      <w:pPr>
        <w:pStyle w:val="Healthbullet1lastline"/>
      </w:pPr>
      <w:r w:rsidRPr="00623436">
        <w:t>Delivering interdisciplinary cultural safety training has been very positive. Delivered to students very early in their placement and this has supported collaborative learning.</w:t>
      </w:r>
    </w:p>
    <w:p w:rsidR="00623436" w:rsidRPr="00623436" w:rsidRDefault="00623436" w:rsidP="00623436">
      <w:pPr>
        <w:pStyle w:val="Healthheading3"/>
      </w:pPr>
      <w:r w:rsidRPr="00623436">
        <w:t xml:space="preserve">ACCHO </w:t>
      </w:r>
      <w:r>
        <w:t>(</w:t>
      </w:r>
      <w:r w:rsidRPr="00623436">
        <w:t>DWECH and Winda-</w:t>
      </w:r>
      <w:r>
        <w:t>Mara</w:t>
      </w:r>
      <w:r w:rsidRPr="00623436">
        <w:t>) capacity to provide quality placements</w:t>
      </w:r>
    </w:p>
    <w:p w:rsidR="00623436" w:rsidRPr="00623436" w:rsidRDefault="00623436" w:rsidP="00623436">
      <w:pPr>
        <w:pStyle w:val="Healthbullet1"/>
      </w:pPr>
      <w:r w:rsidRPr="00623436">
        <w:t xml:space="preserve">ACCHO’s readiness </w:t>
      </w:r>
      <w:r>
        <w:t xml:space="preserve">to host students </w:t>
      </w:r>
      <w:r w:rsidRPr="00623436">
        <w:t>requires investment including:</w:t>
      </w:r>
    </w:p>
    <w:p w:rsidR="00623436" w:rsidRPr="00623436" w:rsidRDefault="00623436" w:rsidP="00623436">
      <w:pPr>
        <w:pStyle w:val="Healthbullet2"/>
      </w:pPr>
      <w:r w:rsidRPr="00623436">
        <w:t>Working with Aboriginal staff to appreciate and understand their role and other</w:t>
      </w:r>
      <w:r w:rsidR="00990FA6">
        <w:t>s in the health care continuum;</w:t>
      </w:r>
    </w:p>
    <w:p w:rsidR="00623436" w:rsidRPr="00623436" w:rsidRDefault="00623436" w:rsidP="00623436">
      <w:pPr>
        <w:pStyle w:val="Healthbullet2"/>
      </w:pPr>
      <w:r w:rsidRPr="00623436">
        <w:t xml:space="preserve">Increasing awareness and knowledge of cultural safety to improve Aboriginal and Torres Strait </w:t>
      </w:r>
      <w:r>
        <w:t>I</w:t>
      </w:r>
      <w:r w:rsidRPr="00623436">
        <w:t>slander health outcomes;</w:t>
      </w:r>
    </w:p>
    <w:p w:rsidR="00623436" w:rsidRPr="00623436" w:rsidRDefault="00623436" w:rsidP="00623436">
      <w:pPr>
        <w:pStyle w:val="Healthbullet2"/>
      </w:pPr>
      <w:r w:rsidRPr="00623436">
        <w:t>Increasing awareness and experience of the continuum of care and how this is planned and conducted in a rural setting;</w:t>
      </w:r>
    </w:p>
    <w:p w:rsidR="00623436" w:rsidRPr="00623436" w:rsidRDefault="00623436" w:rsidP="00623436">
      <w:pPr>
        <w:pStyle w:val="Healthbullet2"/>
      </w:pPr>
      <w:r w:rsidRPr="00623436">
        <w:t>Improving respect of all disciplines and their role and value across the continuum of care in a rural setting;</w:t>
      </w:r>
    </w:p>
    <w:p w:rsidR="00623436" w:rsidRPr="00623436" w:rsidRDefault="00623436" w:rsidP="00623436">
      <w:pPr>
        <w:pStyle w:val="Healthbullet2"/>
      </w:pPr>
      <w:r w:rsidRPr="00623436">
        <w:t>Improving understanding by Aboriginal health workers of their place in the continuum of care and how to express this to students;</w:t>
      </w:r>
    </w:p>
    <w:p w:rsidR="00623436" w:rsidRPr="00623436" w:rsidRDefault="00623436" w:rsidP="00623436">
      <w:pPr>
        <w:pStyle w:val="Healthbullet2"/>
      </w:pPr>
      <w:r w:rsidRPr="00623436">
        <w:t xml:space="preserve">Increasing training delivery competence of Aboriginal </w:t>
      </w:r>
      <w:r>
        <w:t>h</w:t>
      </w:r>
      <w:r w:rsidRPr="00623436">
        <w:t xml:space="preserve">ealth </w:t>
      </w:r>
      <w:r>
        <w:t>w</w:t>
      </w:r>
      <w:r w:rsidRPr="00623436">
        <w:t xml:space="preserve">orkers to deliver cultural safety training; </w:t>
      </w:r>
    </w:p>
    <w:p w:rsidR="00623436" w:rsidRPr="00623436" w:rsidRDefault="00623436" w:rsidP="00623436">
      <w:pPr>
        <w:pStyle w:val="Healthbullet2"/>
      </w:pPr>
      <w:r w:rsidRPr="00623436">
        <w:t xml:space="preserve">Improving partnerships and understanding between </w:t>
      </w:r>
      <w:r w:rsidR="0091344B">
        <w:t>ACCHOs</w:t>
      </w:r>
      <w:r w:rsidRPr="00623436">
        <w:t xml:space="preserve">, mainstream </w:t>
      </w:r>
      <w:r>
        <w:t>p</w:t>
      </w:r>
      <w:r w:rsidRPr="00623436">
        <w:t>artners and education providers</w:t>
      </w:r>
    </w:p>
    <w:p w:rsidR="00623436" w:rsidRPr="00623436" w:rsidRDefault="00623436" w:rsidP="00623436">
      <w:pPr>
        <w:pStyle w:val="Healthbullet2"/>
      </w:pPr>
      <w:r w:rsidRPr="00623436">
        <w:t xml:space="preserve">Improving collegiate respect and understanding between </w:t>
      </w:r>
      <w:r w:rsidR="0091344B">
        <w:t>ACCHOs</w:t>
      </w:r>
      <w:r w:rsidRPr="00623436">
        <w:t xml:space="preserve"> staff and mainstream health providers.</w:t>
      </w:r>
    </w:p>
    <w:p w:rsidR="00D8163F" w:rsidRDefault="006B4677" w:rsidP="006B4677">
      <w:pPr>
        <w:pStyle w:val="Healthheading2"/>
      </w:pPr>
      <w:r>
        <w:t>Where to from here</w:t>
      </w:r>
    </w:p>
    <w:p w:rsidR="009429C2" w:rsidRPr="009429C2" w:rsidRDefault="009429C2" w:rsidP="009429C2">
      <w:pPr>
        <w:pStyle w:val="Healthbody"/>
      </w:pPr>
      <w:r w:rsidRPr="009429C2">
        <w:t xml:space="preserve">Without continuing funding to support the </w:t>
      </w:r>
      <w:r>
        <w:t>c</w:t>
      </w:r>
      <w:r w:rsidRPr="009429C2">
        <w:t xml:space="preserve">linical </w:t>
      </w:r>
      <w:r>
        <w:t>p</w:t>
      </w:r>
      <w:r w:rsidRPr="009429C2">
        <w:t xml:space="preserve">lacement </w:t>
      </w:r>
      <w:r>
        <w:t xml:space="preserve">partnership </w:t>
      </w:r>
      <w:r w:rsidR="00764D1C">
        <w:t>C</w:t>
      </w:r>
      <w:r>
        <w:t>o</w:t>
      </w:r>
      <w:r w:rsidRPr="009429C2">
        <w:t>ordinator at 0.2 EFT</w:t>
      </w:r>
      <w:r>
        <w:t>,</w:t>
      </w:r>
      <w:r w:rsidRPr="009429C2">
        <w:t xml:space="preserve"> the project partnership has disbanded. However, partn</w:t>
      </w:r>
      <w:r>
        <w:t xml:space="preserve">ers remain collegiate in their </w:t>
      </w:r>
      <w:r w:rsidRPr="009429C2">
        <w:t xml:space="preserve">approach for student placements as this project has enabled increased the numbers of students placed. </w:t>
      </w:r>
    </w:p>
    <w:p w:rsidR="009429C2" w:rsidRPr="009429C2" w:rsidRDefault="009429C2" w:rsidP="009429C2">
      <w:pPr>
        <w:pStyle w:val="Healthbody"/>
      </w:pPr>
      <w:r w:rsidRPr="009429C2">
        <w:t>The organisational capacit</w:t>
      </w:r>
      <w:r>
        <w:t>y across the partnership to co</w:t>
      </w:r>
      <w:r w:rsidRPr="009429C2">
        <w:t>ordinate the placements is the problem simply due to financial constraints and the recognition o</w:t>
      </w:r>
      <w:r>
        <w:t>f the additional time burden co</w:t>
      </w:r>
      <w:r w:rsidRPr="009429C2">
        <w:t xml:space="preserve">ordination of students across placements has on staff. </w:t>
      </w:r>
    </w:p>
    <w:p w:rsidR="006B4677" w:rsidRPr="009429C2" w:rsidRDefault="009429C2" w:rsidP="009429C2">
      <w:pPr>
        <w:pStyle w:val="Healthbody"/>
      </w:pPr>
      <w:r w:rsidRPr="009429C2">
        <w:t xml:space="preserve">Nevertheless, the partnership will continue to seek funding to build on the achievements of this project and expand capacity and quality of clinical placement opportunities in our rural setting </w:t>
      </w:r>
      <w:r w:rsidR="0091344B">
        <w:t>ACCHOs</w:t>
      </w:r>
      <w:r w:rsidRPr="009429C2">
        <w:t>.</w:t>
      </w:r>
    </w:p>
    <w:p w:rsidR="00E10266" w:rsidRDefault="00E10266">
      <w:pPr>
        <w:spacing w:after="0" w:line="240" w:lineRule="auto"/>
        <w:jc w:val="left"/>
        <w:rPr>
          <w:rFonts w:ascii="Arial" w:eastAsia="MS Mincho" w:hAnsi="Arial"/>
          <w:szCs w:val="24"/>
          <w:lang w:eastAsia="en-US"/>
        </w:rPr>
      </w:pPr>
      <w:r>
        <w:br w:type="page"/>
      </w:r>
    </w:p>
    <w:p w:rsidR="00D8163F" w:rsidRDefault="00E10266" w:rsidP="00E10266">
      <w:pPr>
        <w:pStyle w:val="Healthheading2"/>
      </w:pPr>
      <w:r>
        <w:lastRenderedPageBreak/>
        <w:t>Background and context</w:t>
      </w:r>
    </w:p>
    <w:p w:rsidR="00E10266" w:rsidRPr="00E10266" w:rsidRDefault="001C0A53" w:rsidP="00E10266">
      <w:pPr>
        <w:pStyle w:val="Healthbody"/>
      </w:pPr>
      <w:r>
        <w:t>DWECH</w:t>
      </w:r>
      <w:r w:rsidR="00E10266" w:rsidRPr="00E10266">
        <w:t xml:space="preserve"> is an </w:t>
      </w:r>
      <w:r w:rsidR="0091344B">
        <w:t>ACCHO</w:t>
      </w:r>
      <w:r w:rsidR="00E10266" w:rsidRPr="00E10266">
        <w:t xml:space="preserve"> located in Portland, in the far south west of Victoria. DWECH provides a range of health and community programs to the community. It also has an Aboriginal </w:t>
      </w:r>
      <w:r w:rsidR="004C3841">
        <w:t>h</w:t>
      </w:r>
      <w:r w:rsidR="00E10266" w:rsidRPr="00E10266">
        <w:t xml:space="preserve">ealth </w:t>
      </w:r>
      <w:r w:rsidR="004C3841">
        <w:t>c</w:t>
      </w:r>
      <w:r w:rsidR="00E10266" w:rsidRPr="00E10266">
        <w:t xml:space="preserve">linic supported by a </w:t>
      </w:r>
      <w:r w:rsidR="004C3841">
        <w:t>g</w:t>
      </w:r>
      <w:r w:rsidR="00E10266" w:rsidRPr="00E10266">
        <w:t xml:space="preserve">eneral </w:t>
      </w:r>
      <w:r w:rsidR="004C3841">
        <w:t>p</w:t>
      </w:r>
      <w:r w:rsidR="00E10266" w:rsidRPr="00E10266">
        <w:t xml:space="preserve">ractitioner, </w:t>
      </w:r>
      <w:r w:rsidR="004C3841">
        <w:t>p</w:t>
      </w:r>
      <w:r w:rsidR="00E10266" w:rsidRPr="00E10266">
        <w:t xml:space="preserve">ractice </w:t>
      </w:r>
      <w:r w:rsidR="004C3841">
        <w:t>n</w:t>
      </w:r>
      <w:r w:rsidR="00E10266" w:rsidRPr="00E10266">
        <w:t xml:space="preserve">urse and </w:t>
      </w:r>
      <w:r w:rsidR="004C3841">
        <w:t>m</w:t>
      </w:r>
      <w:r w:rsidR="00E10266" w:rsidRPr="00E10266">
        <w:t xml:space="preserve">anager, Aboriginal </w:t>
      </w:r>
      <w:r w:rsidR="004C3841">
        <w:t>h</w:t>
      </w:r>
      <w:r w:rsidR="00E10266" w:rsidRPr="00E10266">
        <w:t xml:space="preserve">ealth workers, mainstream staff servicing the Aboriginal community and partnerships with other services including a range of allied health services and visiting services from the Great South Coast Medicare Local and private providers. </w:t>
      </w:r>
    </w:p>
    <w:p w:rsidR="00E10266" w:rsidRPr="00E10266" w:rsidRDefault="00E10266" w:rsidP="00E10266">
      <w:pPr>
        <w:pStyle w:val="Healthbody"/>
      </w:pPr>
      <w:r w:rsidRPr="00E10266">
        <w:t xml:space="preserve">In 2011, DWECH hosted </w:t>
      </w:r>
      <w:r w:rsidR="004C3841">
        <w:t>six</w:t>
      </w:r>
      <w:r w:rsidRPr="00E10266">
        <w:t xml:space="preserve"> </w:t>
      </w:r>
      <w:r w:rsidR="004C3841">
        <w:t>g</w:t>
      </w:r>
      <w:r w:rsidRPr="00E10266">
        <w:t xml:space="preserve">raduate </w:t>
      </w:r>
      <w:r w:rsidR="004C3841">
        <w:t>n</w:t>
      </w:r>
      <w:r w:rsidRPr="00E10266">
        <w:t xml:space="preserve">urses for </w:t>
      </w:r>
      <w:r w:rsidR="004C3841">
        <w:t>thirty</w:t>
      </w:r>
      <w:r w:rsidRPr="00E10266">
        <w:t xml:space="preserve"> clinical days in partnership with </w:t>
      </w:r>
      <w:r w:rsidR="00183596">
        <w:t>PDH</w:t>
      </w:r>
      <w:r w:rsidRPr="00E10266">
        <w:t>. DWECH recogni</w:t>
      </w:r>
      <w:r w:rsidR="004C3841">
        <w:t>s</w:t>
      </w:r>
      <w:r w:rsidRPr="00E10266">
        <w:t>ed this capacity could be expanded in both numbers and disciplines. The dilemma however</w:t>
      </w:r>
      <w:r w:rsidR="004C3841">
        <w:t>,</w:t>
      </w:r>
      <w:r w:rsidRPr="00E10266">
        <w:t xml:space="preserve"> was the capacity to host new disciplines on a fulltime basis given many allied health and v</w:t>
      </w:r>
      <w:r w:rsidR="004C3841">
        <w:t>isiting services were only part-</w:t>
      </w:r>
      <w:r w:rsidRPr="00E10266">
        <w:t>time and it is from this point, the DWECH Clinical Placement Partnership Model</w:t>
      </w:r>
      <w:r w:rsidR="00DE7611">
        <w:t xml:space="preserve"> </w:t>
      </w:r>
      <w:r w:rsidRPr="00E10266">
        <w:t>developed.</w:t>
      </w:r>
    </w:p>
    <w:p w:rsidR="00E10266" w:rsidRPr="00E10266" w:rsidRDefault="00E10266" w:rsidP="00E10266">
      <w:pPr>
        <w:pStyle w:val="Healthbody"/>
      </w:pPr>
      <w:r w:rsidRPr="00E10266">
        <w:t xml:space="preserve">At the same time, DWECH was conducting a successful Closing the Gap project focusing on improving access to culturally secure health services across the municipalities of Glenelg and Southern Grampians. This project developed a specific change management effort at </w:t>
      </w:r>
      <w:r w:rsidR="004C3841">
        <w:t>PDH</w:t>
      </w:r>
      <w:r w:rsidRPr="00E10266">
        <w:t>. The association between DWECH and PDH was strengthening and so DWECH initiated the discussion about the feasibility of a Clini</w:t>
      </w:r>
      <w:r>
        <w:t>cal Placement Partnership Model</w:t>
      </w:r>
      <w:r w:rsidRPr="00E10266">
        <w:t xml:space="preserve"> where students were shared across organisations and where all students could have access to cultural safety training. </w:t>
      </w:r>
    </w:p>
    <w:p w:rsidR="00E10266" w:rsidRPr="00E10266" w:rsidRDefault="00E10266" w:rsidP="00E10266">
      <w:pPr>
        <w:pStyle w:val="Healthbody"/>
      </w:pPr>
      <w:r w:rsidRPr="00E10266">
        <w:t xml:space="preserve">The existing PDH </w:t>
      </w:r>
      <w:r w:rsidR="00764D1C">
        <w:t>Clinical Placement Student Coordinator</w:t>
      </w:r>
      <w:r w:rsidRPr="00E10266">
        <w:t xml:space="preserve"> recogni</w:t>
      </w:r>
      <w:r w:rsidR="004C3841">
        <w:t>s</w:t>
      </w:r>
      <w:r w:rsidRPr="00E10266">
        <w:t>ed the barrier to DWECH student capacity was shared with other smaller local health facilities and from here the partnership developed. In addition to expanding clinical placement capacity</w:t>
      </w:r>
      <w:r w:rsidR="004C3841">
        <w:t>,</w:t>
      </w:r>
      <w:r w:rsidRPr="00E10266">
        <w:t xml:space="preserve"> there was a need to increase the opportunities for student places across the Portland and district region to access cultural safety training whilst in Portland. The rationale for this aspect of the project included:</w:t>
      </w:r>
    </w:p>
    <w:p w:rsidR="00E10266" w:rsidRPr="00E10266" w:rsidRDefault="00E10266" w:rsidP="00E10266">
      <w:pPr>
        <w:pStyle w:val="Healthbullet1lastline"/>
      </w:pPr>
      <w:r w:rsidRPr="00E10266">
        <w:t>The Glenelg Shire</w:t>
      </w:r>
      <w:r w:rsidR="004C3841">
        <w:t>,</w:t>
      </w:r>
      <w:r w:rsidRPr="00E10266">
        <w:t xml:space="preserve"> where Portland is the centre, has more than three times the average proportion of Aboriginal residents compared with the Victorian average and is home to approximately 400 Aboriginal residents. The demographic profile and trend analysis of the </w:t>
      </w:r>
      <w:r w:rsidR="0091344B">
        <w:t>I</w:t>
      </w:r>
      <w:r w:rsidRPr="00E10266">
        <w:t xml:space="preserve">ndigenous population forecast indicates an above </w:t>
      </w:r>
      <w:proofErr w:type="gramStart"/>
      <w:r w:rsidRPr="00E10266">
        <w:t>mean</w:t>
      </w:r>
      <w:proofErr w:type="gramEnd"/>
      <w:r w:rsidRPr="00E10266">
        <w:t xml:space="preserve"> population growth of 83.3% as compared to 3.14% for the total population. </w:t>
      </w:r>
    </w:p>
    <w:p w:rsidR="00E10266" w:rsidRPr="00E10266" w:rsidRDefault="00E10266" w:rsidP="00E10266">
      <w:pPr>
        <w:pStyle w:val="Healthbody"/>
      </w:pPr>
      <w:r w:rsidRPr="00E10266">
        <w:t xml:space="preserve">The case for improving the cultural competency of mainstream workers and to provide students with clinical placement opportunities in Aboriginal </w:t>
      </w:r>
      <w:r w:rsidR="004C3841">
        <w:t>c</w:t>
      </w:r>
      <w:r w:rsidRPr="00E10266">
        <w:t xml:space="preserve">ontrolled </w:t>
      </w:r>
      <w:r w:rsidR="004C3841">
        <w:t>h</w:t>
      </w:r>
      <w:r w:rsidRPr="00E10266">
        <w:t xml:space="preserve">ealth </w:t>
      </w:r>
      <w:r w:rsidR="004C3841">
        <w:t>s</w:t>
      </w:r>
      <w:r w:rsidRPr="00E10266">
        <w:t>ervices is urgent. When compared with non-Indigenous Australians, Aboriginal and Torres Strait Islander people have higher hospitalisation rates for cardiovascular diseases (1.7 times); three times the rate of diabetes; higher rates of respiratory disease (with hospitalisation rates for Aboriginal and Torres Strait Islander children aged 0</w:t>
      </w:r>
      <w:r w:rsidR="004C3841">
        <w:t>–</w:t>
      </w:r>
      <w:r w:rsidRPr="00E10266">
        <w:t xml:space="preserve">4 years </w:t>
      </w:r>
      <w:r w:rsidR="004C3841">
        <w:t xml:space="preserve">at </w:t>
      </w:r>
      <w:r w:rsidRPr="00E10266">
        <w:t>almost twice the rate for non-Indigenous children); worsening rates of end stage renal disease; twice the rate of hospitalisation for mental health problems; and higher rates of hospitalisation for injuries and poisoning. Many Aboriginal people consider mainstream agencies to b</w:t>
      </w:r>
      <w:r w:rsidR="004C3841">
        <w:t xml:space="preserve">e </w:t>
      </w:r>
      <w:r w:rsidRPr="00E10266">
        <w:t>culturally un</w:t>
      </w:r>
      <w:r w:rsidR="004C3841">
        <w:t>safe</w:t>
      </w:r>
      <w:r w:rsidRPr="00E10266">
        <w:t xml:space="preserve"> and may only access mainstream service</w:t>
      </w:r>
      <w:r w:rsidR="004C3841">
        <w:t xml:space="preserve">s </w:t>
      </w:r>
      <w:r w:rsidRPr="00E10266">
        <w:t>as a l</w:t>
      </w:r>
      <w:r w:rsidR="004C3841">
        <w:t>ast resort,</w:t>
      </w:r>
      <w:r w:rsidRPr="00E10266">
        <w:t xml:space="preserve"> thereby contributi</w:t>
      </w:r>
      <w:r w:rsidR="004C3841">
        <w:t>ng</w:t>
      </w:r>
      <w:r w:rsidRPr="00E10266">
        <w:t xml:space="preserve"> to poorer health outcomes, increased </w:t>
      </w:r>
      <w:r w:rsidR="004C3841">
        <w:t>h</w:t>
      </w:r>
      <w:r w:rsidRPr="00E10266">
        <w:t>ealth admissions, longer stays and premature mortality.</w:t>
      </w:r>
    </w:p>
    <w:p w:rsidR="00D8163F" w:rsidRDefault="005E18FB" w:rsidP="005E18FB">
      <w:pPr>
        <w:pStyle w:val="Healthheading3"/>
      </w:pPr>
      <w:r>
        <w:t>Summary – project initiation</w:t>
      </w:r>
    </w:p>
    <w:p w:rsidR="007106A9" w:rsidRPr="007106A9" w:rsidRDefault="007106A9" w:rsidP="007106A9">
      <w:pPr>
        <w:pStyle w:val="Healthbody"/>
      </w:pPr>
      <w:r w:rsidRPr="007106A9">
        <w:t xml:space="preserve">A new DWECH facility, a strengthening cultural partnership with </w:t>
      </w:r>
      <w:r>
        <w:t>PDH</w:t>
      </w:r>
      <w:r w:rsidRPr="007106A9">
        <w:t xml:space="preserve"> and the new Portland GP </w:t>
      </w:r>
      <w:r>
        <w:t>s</w:t>
      </w:r>
      <w:r w:rsidRPr="007106A9">
        <w:t xml:space="preserve">uper clinic opening in March 2012, indicated there was capacity to expand clinical placements at DWECH and in partnership at other smaller health services. </w:t>
      </w:r>
    </w:p>
    <w:p w:rsidR="007106A9" w:rsidRPr="007106A9" w:rsidRDefault="007106A9" w:rsidP="007106A9">
      <w:pPr>
        <w:pStyle w:val="Healthbody"/>
      </w:pPr>
      <w:r w:rsidRPr="007106A9">
        <w:t xml:space="preserve">The application was prepared by DWECH as lead agency and with </w:t>
      </w:r>
      <w:r>
        <w:t>PDH</w:t>
      </w:r>
      <w:r w:rsidRPr="007106A9">
        <w:t>, Active Health, and Guardian Pharmacy in Portland as primary partners. Not long after, Heywood Rural Health were keen to participa</w:t>
      </w:r>
      <w:r>
        <w:t>te and were included with Winda-Mara Aboriginal Co</w:t>
      </w:r>
      <w:r w:rsidRPr="007106A9">
        <w:t xml:space="preserve">operative, an </w:t>
      </w:r>
      <w:r w:rsidR="0091344B">
        <w:t>ACCHO</w:t>
      </w:r>
      <w:r w:rsidRPr="007106A9">
        <w:t xml:space="preserve">, as together they deliver services for the Heywood Aboriginal </w:t>
      </w:r>
      <w:r>
        <w:t>c</w:t>
      </w:r>
      <w:r w:rsidRPr="007106A9">
        <w:t xml:space="preserve">ommunity. </w:t>
      </w:r>
    </w:p>
    <w:p w:rsidR="007106A9" w:rsidRPr="007106A9" w:rsidRDefault="007106A9" w:rsidP="007106A9">
      <w:pPr>
        <w:pStyle w:val="Healthbody"/>
      </w:pPr>
      <w:r w:rsidRPr="007106A9">
        <w:t xml:space="preserve">The developing partnership agreed to aim for expanding clinical placements for undergraduate student nurses, medical students and allied health students. DWECH reviewed </w:t>
      </w:r>
      <w:r>
        <w:t>v</w:t>
      </w:r>
      <w:r w:rsidRPr="007106A9">
        <w:t xml:space="preserve">iCProfile data and identified that priority for allied health students would be given to social work as clinical placement opportunities for these students in the </w:t>
      </w:r>
      <w:r w:rsidR="002749B4">
        <w:t xml:space="preserve">BSW </w:t>
      </w:r>
      <w:r w:rsidRPr="007106A9">
        <w:t>is under-rep</w:t>
      </w:r>
      <w:r w:rsidR="00655202">
        <w:t>resented compared with Victoria;</w:t>
      </w:r>
      <w:r w:rsidRPr="007106A9">
        <w:t xml:space="preserve"> 0</w:t>
      </w:r>
      <w:r w:rsidR="00655202">
        <w:t>.6% o</w:t>
      </w:r>
      <w:r w:rsidRPr="007106A9">
        <w:t>f 4.5% respectively</w:t>
      </w:r>
      <w:r w:rsidRPr="00655202">
        <w:rPr>
          <w:rStyle w:val="FootnoteReference"/>
        </w:rPr>
        <w:footnoteReference w:id="5"/>
      </w:r>
      <w:r w:rsidRPr="007106A9">
        <w:t xml:space="preserve">. Pharmacy students were also </w:t>
      </w:r>
      <w:r w:rsidRPr="007106A9">
        <w:lastRenderedPageBreak/>
        <w:t xml:space="preserve">considered a priority as this will for the first time in Victoria provide pharmacy students the opportunity to be placed in an Aboriginal </w:t>
      </w:r>
      <w:r w:rsidR="00990FA6">
        <w:t>c</w:t>
      </w:r>
      <w:r w:rsidRPr="007106A9">
        <w:t xml:space="preserve">ontrolled </w:t>
      </w:r>
      <w:r w:rsidR="00990FA6">
        <w:t>h</w:t>
      </w:r>
      <w:r w:rsidRPr="007106A9">
        <w:t xml:space="preserve">ealth </w:t>
      </w:r>
      <w:r w:rsidR="00990FA6">
        <w:t>s</w:t>
      </w:r>
      <w:r w:rsidRPr="007106A9">
        <w:t>ervice</w:t>
      </w:r>
      <w:r w:rsidRPr="00655202">
        <w:rPr>
          <w:rStyle w:val="FootnoteReference"/>
        </w:rPr>
        <w:footnoteReference w:id="6"/>
      </w:r>
      <w:r w:rsidRPr="007106A9">
        <w:t>. Identifying priority allied health students was useful however did not exclude other allied health students where agency capacity would provide adequate supervision.</w:t>
      </w:r>
    </w:p>
    <w:p w:rsidR="007106A9" w:rsidRPr="007106A9" w:rsidRDefault="007106A9" w:rsidP="007106A9">
      <w:pPr>
        <w:pStyle w:val="Healthbody"/>
      </w:pPr>
      <w:r w:rsidRPr="007106A9">
        <w:t xml:space="preserve">DWECH researched the literature and </w:t>
      </w:r>
      <w:r w:rsidR="00655202">
        <w:t>d</w:t>
      </w:r>
      <w:r w:rsidRPr="007106A9">
        <w:t>epartmental resources that described the critical elements of the provision of a quality placement and the conditions necessary to implement them to ensure these are i</w:t>
      </w:r>
      <w:r w:rsidR="00655202">
        <w:t xml:space="preserve">ncluded in the project design. </w:t>
      </w:r>
      <w:r w:rsidRPr="007106A9">
        <w:t>We were aiming to provide clinical placem</w:t>
      </w:r>
      <w:r w:rsidR="00655202">
        <w:t>ents that</w:t>
      </w:r>
      <w:r w:rsidRPr="007106A9">
        <w:t xml:space="preserve"> successfully achieved the aims of the learning goals in each practice setting.</w:t>
      </w:r>
    </w:p>
    <w:p w:rsidR="007106A9" w:rsidRPr="007106A9" w:rsidRDefault="007106A9" w:rsidP="007106A9">
      <w:pPr>
        <w:pStyle w:val="Healthbody"/>
      </w:pPr>
      <w:r w:rsidRPr="007106A9">
        <w:t xml:space="preserve">The Victorian Department of Health’s </w:t>
      </w:r>
      <w:r w:rsidR="00655202">
        <w:t>BPCLE</w:t>
      </w:r>
      <w:r w:rsidRPr="007106A9">
        <w:t xml:space="preserve"> was identifie</w:t>
      </w:r>
      <w:r w:rsidR="00655202">
        <w:t xml:space="preserve">d as an evidence-based, piloted and evaluated framework. The </w:t>
      </w:r>
      <w:r w:rsidRPr="007106A9">
        <w:t xml:space="preserve">six elements of this </w:t>
      </w:r>
      <w:r w:rsidR="00655202">
        <w:t>f</w:t>
      </w:r>
      <w:r w:rsidRPr="007106A9">
        <w:t>ramework included: (1) organisational culture, (2) best-practice clinical practice, (3) a positive learning environment, (4) an effective health service-training provider relationship, (5) effective communication, and (6) appropriate resources and facilities.</w:t>
      </w:r>
    </w:p>
    <w:p w:rsidR="007106A9" w:rsidRPr="007106A9" w:rsidRDefault="007106A9" w:rsidP="007106A9">
      <w:pPr>
        <w:pStyle w:val="Healthbody"/>
      </w:pPr>
      <w:r w:rsidRPr="007106A9">
        <w:t>It was clear we had the capacity to increase student numbers however we also identified high priority elements to improve quality including: the capability of DWECH infrastructure to provide a good learning environment, competence of supervision, cultural safety student training</w:t>
      </w:r>
      <w:r w:rsidR="002A3FFB">
        <w:t xml:space="preserve"> </w:t>
      </w:r>
      <w:r w:rsidRPr="007106A9">
        <w:t xml:space="preserve">and improved relationships with education providers. </w:t>
      </w:r>
    </w:p>
    <w:p w:rsidR="007106A9" w:rsidRPr="007106A9" w:rsidRDefault="007106A9" w:rsidP="007106A9">
      <w:pPr>
        <w:pStyle w:val="Healthbody"/>
      </w:pPr>
      <w:r w:rsidRPr="007106A9">
        <w:t xml:space="preserve">The project therefore included provision to develop: </w:t>
      </w:r>
    </w:p>
    <w:p w:rsidR="007C30CF" w:rsidRPr="007C30CF" w:rsidRDefault="007C30CF" w:rsidP="007C30CF">
      <w:pPr>
        <w:pStyle w:val="Healthbullet1"/>
      </w:pPr>
      <w:r w:rsidRPr="007C30CF">
        <w:t xml:space="preserve">Student </w:t>
      </w:r>
      <w:r w:rsidR="00543000">
        <w:t>a</w:t>
      </w:r>
      <w:r w:rsidRPr="007C30CF">
        <w:t>ccommodation;</w:t>
      </w:r>
    </w:p>
    <w:p w:rsidR="007C30CF" w:rsidRPr="007C30CF" w:rsidRDefault="007C30CF" w:rsidP="007C30CF">
      <w:pPr>
        <w:pStyle w:val="Healthbullet1"/>
      </w:pPr>
      <w:r>
        <w:t>A low-fidelity primary health care laboratory s</w:t>
      </w:r>
      <w:r w:rsidRPr="007C30CF">
        <w:t>pace;</w:t>
      </w:r>
    </w:p>
    <w:p w:rsidR="007C30CF" w:rsidRPr="007C30CF" w:rsidRDefault="007C30CF" w:rsidP="007C30CF">
      <w:pPr>
        <w:pStyle w:val="Healthbullet1"/>
      </w:pPr>
      <w:r>
        <w:t>A s</w:t>
      </w:r>
      <w:r w:rsidRPr="007C30CF">
        <w:t xml:space="preserve">tudent </w:t>
      </w:r>
      <w:r>
        <w:t>l</w:t>
      </w:r>
      <w:r w:rsidRPr="007C30CF">
        <w:t xml:space="preserve">ibrary, </w:t>
      </w:r>
      <w:r>
        <w:t>w</w:t>
      </w:r>
      <w:r w:rsidRPr="007C30CF">
        <w:t xml:space="preserve">orking and </w:t>
      </w:r>
      <w:r>
        <w:t>c</w:t>
      </w:r>
      <w:r w:rsidRPr="007C30CF">
        <w:t xml:space="preserve">roup </w:t>
      </w:r>
      <w:r>
        <w:t>t</w:t>
      </w:r>
      <w:r w:rsidRPr="007C30CF">
        <w:t xml:space="preserve">raining </w:t>
      </w:r>
      <w:r>
        <w:t>f</w:t>
      </w:r>
      <w:r w:rsidRPr="007C30CF">
        <w:t>acility;</w:t>
      </w:r>
    </w:p>
    <w:p w:rsidR="007C30CF" w:rsidRPr="007C30CF" w:rsidRDefault="007C30CF" w:rsidP="007C30CF">
      <w:pPr>
        <w:pStyle w:val="Healthbullet1"/>
      </w:pPr>
      <w:r w:rsidRPr="007C30CF">
        <w:t xml:space="preserve">Resources to assist clinical supervision especially for novice clinicians; </w:t>
      </w:r>
    </w:p>
    <w:p w:rsidR="005E18FB" w:rsidRPr="007C30CF" w:rsidRDefault="007C30CF" w:rsidP="007C30CF">
      <w:pPr>
        <w:pStyle w:val="Healthbullet1lastline"/>
      </w:pPr>
      <w:r w:rsidRPr="007C30CF">
        <w:t xml:space="preserve">Cultural </w:t>
      </w:r>
      <w:r>
        <w:t>s</w:t>
      </w:r>
      <w:r w:rsidRPr="007C30CF">
        <w:t xml:space="preserve">afety </w:t>
      </w:r>
      <w:r>
        <w:t>t</w:t>
      </w:r>
      <w:r w:rsidRPr="007C30CF">
        <w:t>raining for all students involved in the partnership settings.</w:t>
      </w:r>
    </w:p>
    <w:p w:rsidR="00FC03A4" w:rsidRDefault="00FC03A4">
      <w:pPr>
        <w:spacing w:after="0" w:line="240" w:lineRule="auto"/>
        <w:jc w:val="left"/>
        <w:rPr>
          <w:rFonts w:ascii="Arial" w:eastAsia="MS Mincho" w:hAnsi="Arial"/>
          <w:szCs w:val="24"/>
          <w:lang w:eastAsia="en-US"/>
        </w:rPr>
      </w:pPr>
      <w:r>
        <w:br w:type="page"/>
      </w:r>
    </w:p>
    <w:p w:rsidR="00D8163F" w:rsidRPr="00F857EC" w:rsidRDefault="00FC03A4" w:rsidP="00F857EC">
      <w:pPr>
        <w:pStyle w:val="Healthheading2"/>
      </w:pPr>
      <w:r w:rsidRPr="00F857EC">
        <w:lastRenderedPageBreak/>
        <w:t>Project activities and expected impacts</w:t>
      </w:r>
    </w:p>
    <w:p w:rsidR="00F857EC" w:rsidRPr="00F857EC" w:rsidRDefault="00F857EC" w:rsidP="00F857EC">
      <w:pPr>
        <w:pStyle w:val="Healthbody"/>
      </w:pPr>
      <w:r w:rsidRPr="00F857EC">
        <w:t>This project provided the opportunity to provide many benefits to partners and students.</w:t>
      </w:r>
    </w:p>
    <w:p w:rsidR="00F857EC" w:rsidRDefault="00F857EC" w:rsidP="00F857EC">
      <w:pPr>
        <w:pStyle w:val="Healthtablecaption"/>
      </w:pPr>
      <w:r>
        <w:t>Table 3</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4"/>
        <w:gridCol w:w="5015"/>
      </w:tblGrid>
      <w:tr w:rsidR="00F857EC" w:rsidRPr="00F857EC" w:rsidTr="00BE6028">
        <w:tc>
          <w:tcPr>
            <w:tcW w:w="5014" w:type="dxa"/>
            <w:shd w:val="clear" w:color="auto" w:fill="0073CF"/>
            <w:hideMark/>
          </w:tcPr>
          <w:p w:rsidR="00F857EC" w:rsidRPr="00F857EC" w:rsidRDefault="00F857EC" w:rsidP="00BE6028">
            <w:pPr>
              <w:pStyle w:val="Healthtablecolumnhead"/>
            </w:pPr>
            <w:r w:rsidRPr="00F857EC">
              <w:t xml:space="preserve">Project objectives </w:t>
            </w:r>
          </w:p>
        </w:tc>
        <w:tc>
          <w:tcPr>
            <w:tcW w:w="5015" w:type="dxa"/>
            <w:shd w:val="clear" w:color="auto" w:fill="0073CF"/>
            <w:hideMark/>
          </w:tcPr>
          <w:p w:rsidR="00F857EC" w:rsidRPr="00F857EC" w:rsidRDefault="00F857EC" w:rsidP="00BE6028">
            <w:pPr>
              <w:pStyle w:val="Healthtablecolumnhead"/>
            </w:pPr>
            <w:r w:rsidRPr="00F857EC">
              <w:t xml:space="preserve">Expected impacts </w:t>
            </w:r>
          </w:p>
        </w:tc>
      </w:tr>
      <w:tr w:rsidR="00F857EC" w:rsidRPr="00F857EC" w:rsidTr="00BE6028">
        <w:trPr>
          <w:trHeight w:val="1134"/>
        </w:trPr>
        <w:tc>
          <w:tcPr>
            <w:tcW w:w="5014" w:type="dxa"/>
            <w:shd w:val="clear" w:color="auto" w:fill="auto"/>
          </w:tcPr>
          <w:p w:rsidR="00F857EC" w:rsidRPr="00F857EC" w:rsidRDefault="00F857EC" w:rsidP="002749B4">
            <w:pPr>
              <w:pStyle w:val="Healthtablebody"/>
            </w:pPr>
            <w:r w:rsidRPr="00F857EC">
              <w:t xml:space="preserve">Provide </w:t>
            </w:r>
            <w:r w:rsidR="002749B4">
              <w:t>B</w:t>
            </w:r>
            <w:r w:rsidRPr="00F857EC">
              <w:t xml:space="preserve">est </w:t>
            </w:r>
            <w:r w:rsidR="002749B4">
              <w:t>P</w:t>
            </w:r>
            <w:r w:rsidRPr="00F857EC">
              <w:t>ractice</w:t>
            </w:r>
            <w:r w:rsidRPr="00BE6028">
              <w:rPr>
                <w:rStyle w:val="FootnoteReference"/>
              </w:rPr>
              <w:footnoteReference w:id="7"/>
            </w:r>
            <w:r w:rsidRPr="00F857EC">
              <w:t xml:space="preserve"> clinical placem</w:t>
            </w:r>
            <w:r>
              <w:t xml:space="preserve">ent for </w:t>
            </w:r>
            <w:r w:rsidRPr="00F857EC">
              <w:t>23 students, 455 clinical days for allied health, nursing and medicine undergraduates each year</w:t>
            </w:r>
            <w:r w:rsidR="00BE6028">
              <w:t>.</w:t>
            </w:r>
          </w:p>
        </w:tc>
        <w:tc>
          <w:tcPr>
            <w:tcW w:w="5015" w:type="dxa"/>
            <w:shd w:val="clear" w:color="auto" w:fill="auto"/>
          </w:tcPr>
          <w:p w:rsidR="00F857EC" w:rsidRPr="00F857EC" w:rsidRDefault="0091344B" w:rsidP="00BE6028">
            <w:pPr>
              <w:pStyle w:val="Healthtablebullet"/>
            </w:pPr>
            <w:r>
              <w:t>Expanded S</w:t>
            </w:r>
            <w:r w:rsidR="00F857EC" w:rsidRPr="00F857EC">
              <w:t>ettings for clinical placements</w:t>
            </w:r>
            <w:r w:rsidR="00894552">
              <w:t>.</w:t>
            </w:r>
          </w:p>
          <w:p w:rsidR="00F857EC" w:rsidRPr="00F857EC" w:rsidRDefault="00F857EC" w:rsidP="00BE6028">
            <w:pPr>
              <w:pStyle w:val="Healthtablebullet"/>
            </w:pPr>
            <w:r w:rsidRPr="00F857EC">
              <w:t>Increased number of disciplines introduced to new settings</w:t>
            </w:r>
            <w:r w:rsidR="00894552">
              <w:t>.</w:t>
            </w:r>
          </w:p>
          <w:p w:rsidR="00F857EC" w:rsidRPr="00F857EC" w:rsidRDefault="00F857EC" w:rsidP="00BE6028">
            <w:pPr>
              <w:pStyle w:val="Healthtablebullet"/>
            </w:pPr>
            <w:r w:rsidRPr="00F857EC">
              <w:t>Increased number of students placed</w:t>
            </w:r>
            <w:r w:rsidR="00894552">
              <w:t>.</w:t>
            </w:r>
          </w:p>
        </w:tc>
      </w:tr>
      <w:tr w:rsidR="00F857EC" w:rsidRPr="00F857EC" w:rsidTr="00BE6028">
        <w:trPr>
          <w:trHeight w:val="1191"/>
        </w:trPr>
        <w:tc>
          <w:tcPr>
            <w:tcW w:w="5014" w:type="dxa"/>
            <w:shd w:val="clear" w:color="auto" w:fill="auto"/>
          </w:tcPr>
          <w:p w:rsidR="00F857EC" w:rsidRPr="00F857EC" w:rsidRDefault="00F857EC" w:rsidP="002A3FFB">
            <w:pPr>
              <w:pStyle w:val="Healthtablebody"/>
            </w:pPr>
            <w:r w:rsidRPr="00F857EC">
              <w:t xml:space="preserve">Provide students with Aboriginal </w:t>
            </w:r>
            <w:r w:rsidR="002A3FFB">
              <w:t>c</w:t>
            </w:r>
            <w:r w:rsidRPr="00F857EC">
              <w:t xml:space="preserve">ultural </w:t>
            </w:r>
            <w:r w:rsidR="002A3FFB">
              <w:t>t</w:t>
            </w:r>
            <w:r w:rsidRPr="00F857EC">
              <w:t xml:space="preserve">raining </w:t>
            </w:r>
            <w:r w:rsidR="002A3FFB">
              <w:t>e</w:t>
            </w:r>
            <w:r w:rsidRPr="00F857EC">
              <w:t xml:space="preserve">ducation </w:t>
            </w:r>
            <w:r w:rsidR="002A3FFB">
              <w:t>m</w:t>
            </w:r>
            <w:r w:rsidRPr="00F857EC">
              <w:t xml:space="preserve">anuals, </w:t>
            </w:r>
            <w:r w:rsidR="002A3FFB">
              <w:t>m</w:t>
            </w:r>
            <w:r w:rsidRPr="00F857EC">
              <w:t xml:space="preserve">aterials and education sessions by Aboriginal </w:t>
            </w:r>
            <w:r w:rsidR="002A3FFB">
              <w:t>h</w:t>
            </w:r>
            <w:r w:rsidRPr="00F857EC">
              <w:t xml:space="preserve">ealth </w:t>
            </w:r>
            <w:r w:rsidR="002A3FFB">
              <w:t>w</w:t>
            </w:r>
            <w:r w:rsidRPr="00F857EC">
              <w:t>orkers and DWECH Closing the G</w:t>
            </w:r>
            <w:r>
              <w:t xml:space="preserve">ap </w:t>
            </w:r>
            <w:r w:rsidR="002A3FFB">
              <w:t>c</w:t>
            </w:r>
            <w:r>
              <w:t>o</w:t>
            </w:r>
            <w:r w:rsidRPr="00F857EC">
              <w:t>ordinators</w:t>
            </w:r>
            <w:r w:rsidR="00BE6028">
              <w:t>.</w:t>
            </w:r>
          </w:p>
        </w:tc>
        <w:tc>
          <w:tcPr>
            <w:tcW w:w="5015" w:type="dxa"/>
            <w:shd w:val="clear" w:color="auto" w:fill="auto"/>
          </w:tcPr>
          <w:p w:rsidR="00F857EC" w:rsidRPr="00F857EC" w:rsidRDefault="00F857EC" w:rsidP="00BE6028">
            <w:pPr>
              <w:pStyle w:val="Healthtablebullet"/>
            </w:pPr>
            <w:r w:rsidRPr="00F857EC">
              <w:t>Increased student cultural understanding and awareness</w:t>
            </w:r>
            <w:r w:rsidR="00894552">
              <w:t>.</w:t>
            </w:r>
          </w:p>
          <w:p w:rsidR="00F857EC" w:rsidRPr="00F857EC" w:rsidRDefault="00F857EC" w:rsidP="00BE6028">
            <w:pPr>
              <w:pStyle w:val="Healthtablebullet"/>
            </w:pPr>
            <w:r w:rsidRPr="00F857EC">
              <w:t>Increased awarenes</w:t>
            </w:r>
            <w:r w:rsidR="00894552">
              <w:t>s of</w:t>
            </w:r>
            <w:r w:rsidR="002A3FFB">
              <w:t xml:space="preserve"> </w:t>
            </w:r>
            <w:r w:rsidR="00894552">
              <w:t>race</w:t>
            </w:r>
            <w:r w:rsidR="002A3FFB">
              <w:t>-</w:t>
            </w:r>
            <w:r w:rsidR="00894552">
              <w:t>based discrimination.</w:t>
            </w:r>
          </w:p>
          <w:p w:rsidR="00F857EC" w:rsidRPr="00F857EC" w:rsidRDefault="00F857EC" w:rsidP="00BE6028">
            <w:pPr>
              <w:pStyle w:val="Healthtablebullet"/>
            </w:pPr>
            <w:r w:rsidRPr="00F857EC">
              <w:t>Interdisciplinary learning</w:t>
            </w:r>
            <w:r w:rsidR="00894552">
              <w:t>.</w:t>
            </w:r>
          </w:p>
        </w:tc>
      </w:tr>
      <w:tr w:rsidR="00F857EC" w:rsidRPr="00F857EC" w:rsidTr="00BE6028">
        <w:tc>
          <w:tcPr>
            <w:tcW w:w="5014" w:type="dxa"/>
            <w:shd w:val="clear" w:color="auto" w:fill="auto"/>
          </w:tcPr>
          <w:p w:rsidR="00F857EC" w:rsidRPr="00F857EC" w:rsidRDefault="00F857EC" w:rsidP="002A3FFB">
            <w:pPr>
              <w:pStyle w:val="Healthtablebody"/>
            </w:pPr>
            <w:r w:rsidRPr="00F857EC">
              <w:t xml:space="preserve">Build </w:t>
            </w:r>
            <w:r w:rsidR="002A3FFB">
              <w:t>c</w:t>
            </w:r>
            <w:r w:rsidRPr="00F857EC">
              <w:t xml:space="preserve">linical </w:t>
            </w:r>
            <w:r w:rsidR="002A3FFB">
              <w:t>s</w:t>
            </w:r>
            <w:r w:rsidRPr="00F857EC">
              <w:t>upervision capacity across placement settings</w:t>
            </w:r>
            <w:r w:rsidR="00BE6028">
              <w:t>.</w:t>
            </w:r>
          </w:p>
        </w:tc>
        <w:tc>
          <w:tcPr>
            <w:tcW w:w="5015" w:type="dxa"/>
            <w:shd w:val="clear" w:color="auto" w:fill="auto"/>
          </w:tcPr>
          <w:p w:rsidR="00F857EC" w:rsidRPr="00F857EC" w:rsidRDefault="00F857EC" w:rsidP="00BE6028">
            <w:pPr>
              <w:pStyle w:val="Healthtablebullet"/>
            </w:pPr>
            <w:r w:rsidRPr="00F857EC">
              <w:t>Increased focus on student learning outcomes</w:t>
            </w:r>
            <w:r w:rsidR="00894552">
              <w:t>.</w:t>
            </w:r>
          </w:p>
          <w:p w:rsidR="00F857EC" w:rsidRPr="00F857EC" w:rsidRDefault="00F857EC" w:rsidP="00BE6028">
            <w:pPr>
              <w:pStyle w:val="Healthtablebullet"/>
            </w:pPr>
            <w:r w:rsidRPr="00F857EC">
              <w:t>Increased clinical supervision self-efficacy</w:t>
            </w:r>
            <w:r w:rsidR="00894552">
              <w:t>.</w:t>
            </w:r>
          </w:p>
          <w:p w:rsidR="00F857EC" w:rsidRPr="00F857EC" w:rsidRDefault="00F857EC" w:rsidP="00BE6028">
            <w:pPr>
              <w:pStyle w:val="Healthtablebullet"/>
            </w:pPr>
            <w:r w:rsidRPr="00F857EC">
              <w:t>Increase understanding of the role and function of the clinical supervisor</w:t>
            </w:r>
            <w:r w:rsidR="00894552">
              <w:t>.</w:t>
            </w:r>
          </w:p>
          <w:p w:rsidR="00F857EC" w:rsidRPr="00F857EC" w:rsidRDefault="00F857EC" w:rsidP="00BE6028">
            <w:pPr>
              <w:pStyle w:val="Healthtablebullet"/>
            </w:pPr>
            <w:r w:rsidRPr="00F857EC">
              <w:t>Increased consistency of clinical supervision across settings</w:t>
            </w:r>
            <w:r w:rsidR="00894552">
              <w:t>.</w:t>
            </w:r>
          </w:p>
          <w:p w:rsidR="00F857EC" w:rsidRPr="00F857EC" w:rsidRDefault="00F857EC" w:rsidP="00BE6028">
            <w:pPr>
              <w:pStyle w:val="Healthtablebullet"/>
            </w:pPr>
            <w:r w:rsidRPr="00F857EC">
              <w:t>Increased recognition of the value and contribution of clini</w:t>
            </w:r>
            <w:r w:rsidR="00894552">
              <w:t>cal supervisors.</w:t>
            </w:r>
          </w:p>
          <w:p w:rsidR="00F857EC" w:rsidRPr="00F857EC" w:rsidRDefault="00F857EC" w:rsidP="00BE6028">
            <w:pPr>
              <w:pStyle w:val="Healthtablebullet"/>
            </w:pPr>
            <w:r w:rsidRPr="00F857EC">
              <w:t>Increased collaborative practice amongst supervisors</w:t>
            </w:r>
          </w:p>
          <w:p w:rsidR="00F857EC" w:rsidRPr="00F857EC" w:rsidRDefault="00F857EC" w:rsidP="00BE6028">
            <w:pPr>
              <w:pStyle w:val="Healthtablebullet"/>
            </w:pPr>
            <w:r w:rsidRPr="00F857EC">
              <w:t>Increased student satisfaction and attainment of learning outcomes</w:t>
            </w:r>
            <w:r w:rsidR="00894552">
              <w:t>.</w:t>
            </w:r>
          </w:p>
        </w:tc>
      </w:tr>
      <w:tr w:rsidR="00F857EC" w:rsidRPr="00F857EC" w:rsidTr="00BE6028">
        <w:tc>
          <w:tcPr>
            <w:tcW w:w="5014" w:type="dxa"/>
            <w:shd w:val="clear" w:color="auto" w:fill="auto"/>
          </w:tcPr>
          <w:p w:rsidR="00F857EC" w:rsidRPr="00F857EC" w:rsidRDefault="00F857EC" w:rsidP="00F857EC">
            <w:pPr>
              <w:pStyle w:val="Healthtablebody"/>
            </w:pPr>
            <w:r w:rsidRPr="00F857EC">
              <w:t>Provide the project associate, the Portland Guardian Pharmacy staff the opportunity to attend DWECH cultural education with the view to improving cultural safety for Aboriginal people accessing medicines and health information from the local retail outlet</w:t>
            </w:r>
            <w:r w:rsidR="00BE6028">
              <w:t>.</w:t>
            </w:r>
          </w:p>
        </w:tc>
        <w:tc>
          <w:tcPr>
            <w:tcW w:w="5015" w:type="dxa"/>
            <w:shd w:val="clear" w:color="auto" w:fill="auto"/>
          </w:tcPr>
          <w:p w:rsidR="00F857EC" w:rsidRPr="00F857EC" w:rsidRDefault="00F857EC" w:rsidP="00BE6028">
            <w:pPr>
              <w:pStyle w:val="Healthtablebullet"/>
            </w:pPr>
            <w:r w:rsidRPr="00F857EC">
              <w:t>Increased cultural security delivered by the Guardian Pharmacy staff</w:t>
            </w:r>
            <w:r w:rsidR="00BE6028">
              <w:t>.</w:t>
            </w:r>
          </w:p>
          <w:p w:rsidR="00F857EC" w:rsidRPr="00F857EC" w:rsidRDefault="00F857EC" w:rsidP="00BE6028">
            <w:pPr>
              <w:pStyle w:val="Healthtablebullet"/>
            </w:pPr>
            <w:r w:rsidRPr="00F857EC">
              <w:t>Improved communication between pharmacy staff and the Aboriginal and Torres Strait Islander community of Portland.</w:t>
            </w:r>
          </w:p>
        </w:tc>
      </w:tr>
      <w:tr w:rsidR="00F857EC" w:rsidRPr="00F857EC" w:rsidTr="00BE6028">
        <w:tc>
          <w:tcPr>
            <w:tcW w:w="5014" w:type="dxa"/>
            <w:shd w:val="clear" w:color="auto" w:fill="auto"/>
          </w:tcPr>
          <w:p w:rsidR="00F857EC" w:rsidRPr="00F857EC" w:rsidRDefault="00F857EC" w:rsidP="00F857EC">
            <w:pPr>
              <w:pStyle w:val="Healthtablebody"/>
            </w:pPr>
            <w:r w:rsidRPr="00F857EC">
              <w:t>Develop a purpose built primary health care laboratory within the existing DWECH building infrastructure</w:t>
            </w:r>
            <w:r w:rsidR="00BE6028">
              <w:t>.</w:t>
            </w:r>
          </w:p>
        </w:tc>
        <w:tc>
          <w:tcPr>
            <w:tcW w:w="5015" w:type="dxa"/>
            <w:shd w:val="clear" w:color="auto" w:fill="auto"/>
          </w:tcPr>
          <w:p w:rsidR="00F857EC" w:rsidRPr="00F857EC" w:rsidRDefault="00F857EC" w:rsidP="00BE6028">
            <w:pPr>
              <w:pStyle w:val="Healthtablebullet"/>
            </w:pPr>
            <w:r w:rsidRPr="00F857EC">
              <w:t>Students have designated space to learn clinical skills</w:t>
            </w:r>
            <w:r w:rsidR="00894552">
              <w:t>.</w:t>
            </w:r>
          </w:p>
          <w:p w:rsidR="00F857EC" w:rsidRPr="00F857EC" w:rsidRDefault="00F857EC" w:rsidP="00BE6028">
            <w:pPr>
              <w:pStyle w:val="Healthtablebullet"/>
            </w:pPr>
            <w:r w:rsidRPr="00F857EC">
              <w:t>Increase student satisfaction</w:t>
            </w:r>
            <w:r w:rsidR="00894552">
              <w:t>.</w:t>
            </w:r>
          </w:p>
          <w:p w:rsidR="00F857EC" w:rsidRPr="00F857EC" w:rsidRDefault="00F857EC" w:rsidP="00BE6028">
            <w:pPr>
              <w:pStyle w:val="Healthtablebullet"/>
            </w:pPr>
            <w:r w:rsidRPr="00F857EC">
              <w:t>Increased attainment of learning outcomes</w:t>
            </w:r>
            <w:r w:rsidR="00894552">
              <w:t>.</w:t>
            </w:r>
          </w:p>
        </w:tc>
      </w:tr>
      <w:tr w:rsidR="00F857EC" w:rsidRPr="00F857EC" w:rsidTr="00BE6028">
        <w:tc>
          <w:tcPr>
            <w:tcW w:w="5014" w:type="dxa"/>
            <w:shd w:val="clear" w:color="auto" w:fill="auto"/>
          </w:tcPr>
          <w:p w:rsidR="00F857EC" w:rsidRPr="00F857EC" w:rsidRDefault="00F857EC" w:rsidP="00F857EC">
            <w:pPr>
              <w:pStyle w:val="Healthtablebody"/>
            </w:pPr>
            <w:r w:rsidRPr="00F857EC">
              <w:t>Develop a multidisciplinary learning and library classroom and supervisors space within the existing DWECH building infrastructure</w:t>
            </w:r>
            <w:r w:rsidR="00BE6028">
              <w:t>.</w:t>
            </w:r>
          </w:p>
        </w:tc>
        <w:tc>
          <w:tcPr>
            <w:tcW w:w="5015" w:type="dxa"/>
            <w:shd w:val="clear" w:color="auto" w:fill="auto"/>
          </w:tcPr>
          <w:p w:rsidR="00F857EC" w:rsidRPr="00F857EC" w:rsidRDefault="00F857EC" w:rsidP="00F857EC">
            <w:pPr>
              <w:pStyle w:val="Healthtablebody"/>
            </w:pPr>
            <w:r w:rsidRPr="00F857EC">
              <w:t>Students have designated place within DWECH to undertake study, learning and reflective practice</w:t>
            </w:r>
            <w:r w:rsidR="00894552">
              <w:t>.</w:t>
            </w:r>
          </w:p>
        </w:tc>
      </w:tr>
      <w:tr w:rsidR="00F857EC" w:rsidRPr="00F857EC" w:rsidTr="00BE6028">
        <w:tc>
          <w:tcPr>
            <w:tcW w:w="5014" w:type="dxa"/>
            <w:shd w:val="clear" w:color="auto" w:fill="auto"/>
          </w:tcPr>
          <w:p w:rsidR="00F857EC" w:rsidRPr="00F857EC" w:rsidRDefault="00F857EC" w:rsidP="00F857EC">
            <w:pPr>
              <w:pStyle w:val="Healthtablebody"/>
            </w:pPr>
            <w:r w:rsidRPr="00F857EC">
              <w:t>Provide onsite accommodation for four students including kitchen, bathroom and lounge room facilities</w:t>
            </w:r>
            <w:r w:rsidR="00BE6028">
              <w:t>.</w:t>
            </w:r>
          </w:p>
        </w:tc>
        <w:tc>
          <w:tcPr>
            <w:tcW w:w="5015" w:type="dxa"/>
            <w:shd w:val="clear" w:color="auto" w:fill="auto"/>
          </w:tcPr>
          <w:p w:rsidR="00F857EC" w:rsidRPr="00F857EC" w:rsidRDefault="00F857EC" w:rsidP="00F857EC">
            <w:pPr>
              <w:pStyle w:val="Healthtablebody"/>
            </w:pPr>
            <w:r w:rsidRPr="00F857EC">
              <w:t>Secure</w:t>
            </w:r>
            <w:r w:rsidR="002A3FFB">
              <w:t xml:space="preserve"> </w:t>
            </w:r>
            <w:r w:rsidRPr="00F857EC">
              <w:t xml:space="preserve">and affordable accommodation for students </w:t>
            </w:r>
          </w:p>
          <w:p w:rsidR="00F857EC" w:rsidRPr="00F857EC" w:rsidRDefault="00F857EC" w:rsidP="00F857EC">
            <w:pPr>
              <w:pStyle w:val="Healthtablebody"/>
            </w:pPr>
            <w:r w:rsidRPr="00F857EC">
              <w:t>Designated space</w:t>
            </w:r>
            <w:r w:rsidR="002A3FFB">
              <w:t xml:space="preserve"> </w:t>
            </w:r>
            <w:r w:rsidRPr="00F857EC">
              <w:t>for interdisciplinary learning and socialising</w:t>
            </w:r>
            <w:r w:rsidR="00894552">
              <w:t>.</w:t>
            </w:r>
          </w:p>
        </w:tc>
      </w:tr>
      <w:tr w:rsidR="00F857EC" w:rsidRPr="00F857EC" w:rsidTr="00BE6028">
        <w:tc>
          <w:tcPr>
            <w:tcW w:w="5014" w:type="dxa"/>
            <w:shd w:val="clear" w:color="auto" w:fill="auto"/>
          </w:tcPr>
          <w:p w:rsidR="00F857EC" w:rsidRPr="00F857EC" w:rsidRDefault="00F857EC" w:rsidP="002A3FFB">
            <w:pPr>
              <w:pStyle w:val="Healthtablebody"/>
            </w:pPr>
            <w:r w:rsidRPr="00F857EC">
              <w:t>Develop and evaluate a Clinical Placement Partnership Model</w:t>
            </w:r>
            <w:r w:rsidR="002A3FFB">
              <w:t xml:space="preserve"> </w:t>
            </w:r>
            <w:r w:rsidRPr="00F857EC">
              <w:t xml:space="preserve">between DWECH, </w:t>
            </w:r>
            <w:r w:rsidR="002A3FFB">
              <w:t>PDH</w:t>
            </w:r>
            <w:r w:rsidRPr="00F857EC">
              <w:t xml:space="preserve"> and the Portland GP Super Clinic</w:t>
            </w:r>
            <w:r w:rsidR="00BE6028">
              <w:t>.</w:t>
            </w:r>
          </w:p>
        </w:tc>
        <w:tc>
          <w:tcPr>
            <w:tcW w:w="5015" w:type="dxa"/>
            <w:shd w:val="clear" w:color="auto" w:fill="auto"/>
          </w:tcPr>
          <w:p w:rsidR="00F857EC" w:rsidRPr="00F857EC" w:rsidRDefault="00F857EC" w:rsidP="00F857EC">
            <w:pPr>
              <w:pStyle w:val="Healthtablebody"/>
            </w:pPr>
            <w:r w:rsidRPr="00F857EC">
              <w:t>Shared placements expose students to the range of specialist disciplines</w:t>
            </w:r>
            <w:r w:rsidR="00894552">
              <w:t>.</w:t>
            </w:r>
          </w:p>
        </w:tc>
      </w:tr>
      <w:tr w:rsidR="00F857EC" w:rsidRPr="00F857EC" w:rsidTr="00BE6028">
        <w:tc>
          <w:tcPr>
            <w:tcW w:w="5014" w:type="dxa"/>
            <w:shd w:val="clear" w:color="auto" w:fill="auto"/>
          </w:tcPr>
          <w:p w:rsidR="00F857EC" w:rsidRPr="00F857EC" w:rsidRDefault="00F857EC" w:rsidP="00F857EC">
            <w:pPr>
              <w:pStyle w:val="Healthtablebody"/>
            </w:pPr>
            <w:r w:rsidRPr="00F857EC">
              <w:t>Develop a clinical placement partnership between DWECH and the Victorian Pharmacy Guild and the Portland Guardian Pharmacy</w:t>
            </w:r>
            <w:r w:rsidR="00BE6028">
              <w:t>.</w:t>
            </w:r>
          </w:p>
        </w:tc>
        <w:tc>
          <w:tcPr>
            <w:tcW w:w="5015" w:type="dxa"/>
            <w:shd w:val="clear" w:color="auto" w:fill="auto"/>
          </w:tcPr>
          <w:p w:rsidR="00F857EC" w:rsidRPr="00F857EC" w:rsidRDefault="00F857EC" w:rsidP="0091344B">
            <w:pPr>
              <w:pStyle w:val="Healthtablebody"/>
            </w:pPr>
            <w:r w:rsidRPr="00F857EC">
              <w:t xml:space="preserve">Increased placement of pharmacy students in an </w:t>
            </w:r>
            <w:r w:rsidR="0091344B">
              <w:t>ACCHO</w:t>
            </w:r>
            <w:r w:rsidR="00894552">
              <w:t>.</w:t>
            </w:r>
          </w:p>
        </w:tc>
      </w:tr>
      <w:tr w:rsidR="00F857EC" w:rsidRPr="00F857EC" w:rsidTr="00BE6028">
        <w:tc>
          <w:tcPr>
            <w:tcW w:w="5014" w:type="dxa"/>
            <w:shd w:val="clear" w:color="auto" w:fill="auto"/>
          </w:tcPr>
          <w:p w:rsidR="00F857EC" w:rsidRPr="00F857EC" w:rsidRDefault="00F857EC" w:rsidP="00F857EC">
            <w:pPr>
              <w:pStyle w:val="Healthtablebody"/>
            </w:pPr>
            <w:r w:rsidRPr="00F857EC">
              <w:t>Develop a clinical placement part</w:t>
            </w:r>
            <w:r w:rsidR="00BE6028">
              <w:t>nership between DWECH and Winda-</w:t>
            </w:r>
            <w:r w:rsidRPr="00F857EC">
              <w:t>Mara</w:t>
            </w:r>
            <w:r w:rsidR="00BE6028">
              <w:t>.</w:t>
            </w:r>
          </w:p>
        </w:tc>
        <w:tc>
          <w:tcPr>
            <w:tcW w:w="5015" w:type="dxa"/>
            <w:shd w:val="clear" w:color="auto" w:fill="auto"/>
          </w:tcPr>
          <w:p w:rsidR="00F857EC" w:rsidRPr="00F857EC" w:rsidRDefault="00F857EC" w:rsidP="0091344B">
            <w:pPr>
              <w:pStyle w:val="Healthtablebody"/>
            </w:pPr>
            <w:r w:rsidRPr="00F857EC">
              <w:t xml:space="preserve">Increase in the number of students placed in an </w:t>
            </w:r>
            <w:r w:rsidR="0091344B">
              <w:t>ACCHO</w:t>
            </w:r>
            <w:r w:rsidR="00894552">
              <w:t>.</w:t>
            </w:r>
          </w:p>
        </w:tc>
      </w:tr>
    </w:tbl>
    <w:p w:rsidR="00FC03A4" w:rsidRDefault="000D1B19" w:rsidP="00414562">
      <w:pPr>
        <w:pStyle w:val="Healthheading2"/>
      </w:pPr>
      <w:r>
        <w:lastRenderedPageBreak/>
        <w:t>Project management</w:t>
      </w:r>
    </w:p>
    <w:p w:rsidR="000D1B19" w:rsidRDefault="00414562" w:rsidP="00414562">
      <w:pPr>
        <w:pStyle w:val="Healthheading3"/>
      </w:pPr>
      <w:r>
        <w:t>Governance</w:t>
      </w:r>
    </w:p>
    <w:p w:rsidR="00414562" w:rsidRPr="00414562" w:rsidRDefault="00414562" w:rsidP="00414562">
      <w:pPr>
        <w:pStyle w:val="Healthbody"/>
      </w:pPr>
      <w:r w:rsidRPr="00414562">
        <w:t>The project was managed by a Steering Committee</w:t>
      </w:r>
      <w:r w:rsidR="00081CC5">
        <w:t xml:space="preserve"> </w:t>
      </w:r>
      <w:r w:rsidRPr="00414562">
        <w:t>who developed a Memorandum of Understanding</w:t>
      </w:r>
      <w:r w:rsidR="00081CC5">
        <w:t xml:space="preserve"> </w:t>
      </w:r>
      <w:r w:rsidRPr="00414562">
        <w:t>including roles and responsibilities and a Terms of Reference</w:t>
      </w:r>
      <w:r w:rsidR="00081CC5">
        <w:t xml:space="preserve"> </w:t>
      </w:r>
      <w:r w:rsidRPr="00414562">
        <w:t>to provide the business rules for the meetings.</w:t>
      </w:r>
    </w:p>
    <w:p w:rsidR="00414562" w:rsidRPr="00414562" w:rsidRDefault="00414562" w:rsidP="00414562">
      <w:pPr>
        <w:pStyle w:val="Healthbody"/>
      </w:pPr>
      <w:r w:rsidRPr="00414562">
        <w:t xml:space="preserve">The initial members of the Steering Committee included: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10"/>
        <w:gridCol w:w="6452"/>
      </w:tblGrid>
      <w:tr w:rsidR="00414562" w:rsidTr="00414562">
        <w:tc>
          <w:tcPr>
            <w:tcW w:w="3510" w:type="dxa"/>
            <w:shd w:val="clear" w:color="auto" w:fill="auto"/>
            <w:hideMark/>
          </w:tcPr>
          <w:p w:rsidR="00414562" w:rsidRPr="00414562" w:rsidRDefault="00414562" w:rsidP="00414562">
            <w:pPr>
              <w:pStyle w:val="Healthtablebody"/>
            </w:pPr>
            <w:proofErr w:type="spellStart"/>
            <w:r w:rsidRPr="00414562">
              <w:t>Ros</w:t>
            </w:r>
            <w:proofErr w:type="spellEnd"/>
            <w:r w:rsidRPr="00414562">
              <w:t xml:space="preserve"> Alexander </w:t>
            </w:r>
          </w:p>
        </w:tc>
        <w:tc>
          <w:tcPr>
            <w:tcW w:w="6452" w:type="dxa"/>
            <w:shd w:val="clear" w:color="auto" w:fill="auto"/>
            <w:hideMark/>
          </w:tcPr>
          <w:p w:rsidR="00414562" w:rsidRPr="00414562" w:rsidRDefault="00414562" w:rsidP="00414562">
            <w:pPr>
              <w:pStyle w:val="Healthtablebody"/>
            </w:pPr>
            <w:r w:rsidRPr="00414562">
              <w:t xml:space="preserve">CEO DWECH </w:t>
            </w:r>
          </w:p>
        </w:tc>
      </w:tr>
      <w:tr w:rsidR="00414562" w:rsidTr="00414562">
        <w:tc>
          <w:tcPr>
            <w:tcW w:w="3510" w:type="dxa"/>
            <w:shd w:val="clear" w:color="auto" w:fill="auto"/>
            <w:hideMark/>
          </w:tcPr>
          <w:p w:rsidR="00414562" w:rsidRPr="00414562" w:rsidRDefault="00414562" w:rsidP="00414562">
            <w:pPr>
              <w:pStyle w:val="Healthtablebody"/>
            </w:pPr>
            <w:r w:rsidRPr="00414562">
              <w:t>Janice Huggers</w:t>
            </w:r>
          </w:p>
        </w:tc>
        <w:tc>
          <w:tcPr>
            <w:tcW w:w="6452" w:type="dxa"/>
            <w:shd w:val="clear" w:color="auto" w:fill="auto"/>
            <w:hideMark/>
          </w:tcPr>
          <w:p w:rsidR="00414562" w:rsidRPr="00414562" w:rsidRDefault="00414562" w:rsidP="00414562">
            <w:pPr>
              <w:pStyle w:val="Healthtablebody"/>
            </w:pPr>
            <w:r w:rsidRPr="00414562">
              <w:t xml:space="preserve">Practice Manager DWECH </w:t>
            </w:r>
          </w:p>
        </w:tc>
      </w:tr>
      <w:tr w:rsidR="00414562" w:rsidTr="00414562">
        <w:tc>
          <w:tcPr>
            <w:tcW w:w="3510" w:type="dxa"/>
            <w:shd w:val="clear" w:color="auto" w:fill="auto"/>
            <w:hideMark/>
          </w:tcPr>
          <w:p w:rsidR="00414562" w:rsidRPr="00414562" w:rsidRDefault="00414562" w:rsidP="00414562">
            <w:pPr>
              <w:pStyle w:val="Healthtablebody"/>
            </w:pPr>
            <w:r w:rsidRPr="00414562">
              <w:t xml:space="preserve">Dr Margaret </w:t>
            </w:r>
            <w:proofErr w:type="spellStart"/>
            <w:r w:rsidRPr="00414562">
              <w:t>Garde</w:t>
            </w:r>
            <w:proofErr w:type="spellEnd"/>
            <w:r w:rsidRPr="00414562">
              <w:t xml:space="preserve"> </w:t>
            </w:r>
          </w:p>
        </w:tc>
        <w:tc>
          <w:tcPr>
            <w:tcW w:w="6452" w:type="dxa"/>
            <w:shd w:val="clear" w:color="auto" w:fill="auto"/>
            <w:hideMark/>
          </w:tcPr>
          <w:p w:rsidR="00414562" w:rsidRPr="00414562" w:rsidRDefault="00414562" w:rsidP="00414562">
            <w:pPr>
              <w:pStyle w:val="Healthtablebody"/>
            </w:pPr>
            <w:r w:rsidRPr="00414562">
              <w:t xml:space="preserve">Director Clinical Services, Active Health Portland </w:t>
            </w:r>
          </w:p>
        </w:tc>
      </w:tr>
      <w:tr w:rsidR="00414562" w:rsidTr="00414562">
        <w:tc>
          <w:tcPr>
            <w:tcW w:w="3510" w:type="dxa"/>
            <w:shd w:val="clear" w:color="auto" w:fill="auto"/>
            <w:hideMark/>
          </w:tcPr>
          <w:p w:rsidR="00414562" w:rsidRPr="00414562" w:rsidRDefault="00414562" w:rsidP="00414562">
            <w:pPr>
              <w:pStyle w:val="Healthtablebody"/>
            </w:pPr>
            <w:r w:rsidRPr="00414562">
              <w:t>Elizabeth Munro</w:t>
            </w:r>
          </w:p>
          <w:p w:rsidR="00414562" w:rsidRPr="00414562" w:rsidRDefault="00414562" w:rsidP="00414562">
            <w:pPr>
              <w:pStyle w:val="Healthtablebody"/>
            </w:pPr>
            <w:r w:rsidRPr="00414562">
              <w:t xml:space="preserve">Annette </w:t>
            </w:r>
            <w:proofErr w:type="spellStart"/>
            <w:r w:rsidRPr="00414562">
              <w:t>Hinchcliffe</w:t>
            </w:r>
            <w:proofErr w:type="spellEnd"/>
            <w:r w:rsidRPr="00414562">
              <w:t xml:space="preserve"> </w:t>
            </w:r>
          </w:p>
        </w:tc>
        <w:tc>
          <w:tcPr>
            <w:tcW w:w="6452" w:type="dxa"/>
            <w:shd w:val="clear" w:color="auto" w:fill="auto"/>
            <w:hideMark/>
          </w:tcPr>
          <w:p w:rsidR="00414562" w:rsidRPr="00414562" w:rsidRDefault="00414562" w:rsidP="00414562">
            <w:pPr>
              <w:pStyle w:val="Healthtablebody"/>
            </w:pPr>
            <w:r w:rsidRPr="00414562">
              <w:t xml:space="preserve">Clinical Placement Student Facilitator, </w:t>
            </w:r>
            <w:r w:rsidR="00183596">
              <w:t>PDH</w:t>
            </w:r>
            <w:r w:rsidRPr="00414562">
              <w:t xml:space="preserve"> </w:t>
            </w:r>
          </w:p>
          <w:p w:rsidR="00414562" w:rsidRPr="00414562" w:rsidRDefault="00414562" w:rsidP="00414562">
            <w:pPr>
              <w:pStyle w:val="Healthtablebody"/>
            </w:pPr>
            <w:r w:rsidRPr="00414562">
              <w:t xml:space="preserve">Manager Primary and Community Health, </w:t>
            </w:r>
            <w:r w:rsidR="00183596">
              <w:t>PDH</w:t>
            </w:r>
          </w:p>
        </w:tc>
      </w:tr>
      <w:tr w:rsidR="00414562" w:rsidTr="00414562">
        <w:tc>
          <w:tcPr>
            <w:tcW w:w="3510" w:type="dxa"/>
            <w:shd w:val="clear" w:color="auto" w:fill="auto"/>
            <w:hideMark/>
          </w:tcPr>
          <w:p w:rsidR="00414562" w:rsidRPr="00414562" w:rsidRDefault="00414562" w:rsidP="00414562">
            <w:pPr>
              <w:pStyle w:val="Healthtablebody"/>
            </w:pPr>
            <w:r w:rsidRPr="00414562">
              <w:t>Vicky Hunt</w:t>
            </w:r>
          </w:p>
        </w:tc>
        <w:tc>
          <w:tcPr>
            <w:tcW w:w="6452" w:type="dxa"/>
            <w:shd w:val="clear" w:color="auto" w:fill="auto"/>
            <w:hideMark/>
          </w:tcPr>
          <w:p w:rsidR="00414562" w:rsidRPr="00414562" w:rsidRDefault="00414562" w:rsidP="00414562">
            <w:pPr>
              <w:pStyle w:val="Healthtablebody"/>
            </w:pPr>
            <w:r w:rsidRPr="00414562">
              <w:t>Medical Workforce Team Leader – Great South Coast Medicare Local</w:t>
            </w:r>
          </w:p>
        </w:tc>
      </w:tr>
      <w:tr w:rsidR="00414562" w:rsidTr="00414562">
        <w:tc>
          <w:tcPr>
            <w:tcW w:w="3510" w:type="dxa"/>
            <w:shd w:val="clear" w:color="auto" w:fill="auto"/>
            <w:hideMark/>
          </w:tcPr>
          <w:p w:rsidR="00414562" w:rsidRPr="00414562" w:rsidRDefault="00414562" w:rsidP="00414562">
            <w:pPr>
              <w:pStyle w:val="Healthtablebody"/>
            </w:pPr>
            <w:r w:rsidRPr="00414562">
              <w:t xml:space="preserve">Fiona </w:t>
            </w:r>
            <w:proofErr w:type="spellStart"/>
            <w:r w:rsidRPr="00414562">
              <w:t>Heenan</w:t>
            </w:r>
            <w:proofErr w:type="spellEnd"/>
            <w:r w:rsidRPr="00414562">
              <w:t xml:space="preserve"> </w:t>
            </w:r>
          </w:p>
        </w:tc>
        <w:tc>
          <w:tcPr>
            <w:tcW w:w="6452" w:type="dxa"/>
            <w:shd w:val="clear" w:color="auto" w:fill="auto"/>
            <w:hideMark/>
          </w:tcPr>
          <w:p w:rsidR="00414562" w:rsidRPr="00414562" w:rsidRDefault="00414562" w:rsidP="00414562">
            <w:pPr>
              <w:pStyle w:val="Healthtablebody"/>
            </w:pPr>
            <w:r w:rsidRPr="00414562">
              <w:t>Manager Primary Health Care, Heywood Rural Health</w:t>
            </w:r>
          </w:p>
        </w:tc>
      </w:tr>
    </w:tbl>
    <w:p w:rsidR="00414562" w:rsidRPr="00414562" w:rsidRDefault="00414562" w:rsidP="00414562">
      <w:pPr>
        <w:pStyle w:val="Healthbody"/>
        <w:spacing w:before="120"/>
      </w:pPr>
      <w:r w:rsidRPr="00414562">
        <w:t xml:space="preserve">During the project Vicky Hunt resigned and was not replaced as the Great South Coast Medicare Local was unable to provide a replacement with skills and experience to compliment the Committee, Frank </w:t>
      </w:r>
      <w:proofErr w:type="spellStart"/>
      <w:r w:rsidRPr="00414562">
        <w:t>Megans</w:t>
      </w:r>
      <w:proofErr w:type="spellEnd"/>
      <w:r w:rsidRPr="00414562">
        <w:t xml:space="preserve"> the Director of Nursing from </w:t>
      </w:r>
      <w:r w:rsidR="00183596">
        <w:t>PDH</w:t>
      </w:r>
      <w:r w:rsidRPr="00414562">
        <w:t xml:space="preserve"> replaced Annette </w:t>
      </w:r>
      <w:proofErr w:type="spellStart"/>
      <w:r w:rsidRPr="00414562">
        <w:t>Hinchcliffe</w:t>
      </w:r>
      <w:proofErr w:type="spellEnd"/>
      <w:r w:rsidRPr="00414562">
        <w:t xml:space="preserve">. Ruth Barton Coordinator </w:t>
      </w:r>
      <w:r w:rsidR="002749B4">
        <w:t>BSW CPN</w:t>
      </w:r>
      <w:r w:rsidRPr="00414562">
        <w:t xml:space="preserve"> and Judy Nichols, Project Worker</w:t>
      </w:r>
      <w:r>
        <w:t>,</w:t>
      </w:r>
      <w:r w:rsidRPr="00414562">
        <w:t xml:space="preserve"> also attended the meetings.</w:t>
      </w:r>
    </w:p>
    <w:p w:rsidR="00414562" w:rsidRPr="00414562" w:rsidRDefault="00414562" w:rsidP="00414562">
      <w:pPr>
        <w:pStyle w:val="Healthbody"/>
      </w:pPr>
      <w:r w:rsidRPr="00414562">
        <w:t>Twelve Steering Committee meetings were conducted with minutes recorded for all. Monthly meets were held at the commencement of the project as roles and responsibilities were being developed and documented. As the project progressed, systems in place and students being placed, meetings became less frequent.</w:t>
      </w:r>
    </w:p>
    <w:p w:rsidR="00414562" w:rsidRDefault="00414562" w:rsidP="00414562">
      <w:pPr>
        <w:pStyle w:val="Healthbody"/>
      </w:pPr>
      <w:r w:rsidRPr="00414562">
        <w:t xml:space="preserve">In hindsight, the members of the Steering Committee offered appropriate skills and expertise to manage the project. </w:t>
      </w:r>
    </w:p>
    <w:p w:rsidR="00081CC5" w:rsidRPr="00414562" w:rsidRDefault="00581B1D" w:rsidP="00B5795B">
      <w:pPr>
        <w:pStyle w:val="Healthheading3"/>
      </w:pPr>
      <w:r>
        <w:t>Staffing</w:t>
      </w:r>
    </w:p>
    <w:p w:rsidR="00B5795B" w:rsidRPr="00B5795B" w:rsidRDefault="00B5795B" w:rsidP="00B5795B">
      <w:pPr>
        <w:pStyle w:val="Healthbody"/>
      </w:pPr>
      <w:r w:rsidRPr="00B5795B">
        <w:t>The project was staffed by a small part time team.</w:t>
      </w:r>
    </w:p>
    <w:p w:rsidR="00B5795B" w:rsidRPr="00B5795B" w:rsidRDefault="00B5795B" w:rsidP="00B5795B">
      <w:pPr>
        <w:pStyle w:val="Healthbullet1"/>
      </w:pPr>
      <w:r w:rsidRPr="00B5795B">
        <w:t xml:space="preserve">DWECH CEO provided supervision to the </w:t>
      </w:r>
      <w:r>
        <w:t>P</w:t>
      </w:r>
      <w:r w:rsidRPr="00B5795B">
        <w:t xml:space="preserve">roject </w:t>
      </w:r>
      <w:r>
        <w:t>O</w:t>
      </w:r>
      <w:r w:rsidRPr="00B5795B">
        <w:t xml:space="preserve">fficer and strategic advice. </w:t>
      </w:r>
    </w:p>
    <w:p w:rsidR="00B5795B" w:rsidRPr="00B5795B" w:rsidRDefault="00B5795B" w:rsidP="00B5795B">
      <w:pPr>
        <w:pStyle w:val="Healthbullet1"/>
      </w:pPr>
      <w:r w:rsidRPr="00B5795B">
        <w:t xml:space="preserve">Project </w:t>
      </w:r>
      <w:r>
        <w:t>O</w:t>
      </w:r>
      <w:r w:rsidRPr="00B5795B">
        <w:t>fficer was appointed for 0.6</w:t>
      </w:r>
      <w:r>
        <w:t xml:space="preserve"> EFT for eighteen </w:t>
      </w:r>
      <w:r w:rsidRPr="00B5795B">
        <w:t>month</w:t>
      </w:r>
      <w:r>
        <w:t>s</w:t>
      </w:r>
      <w:r w:rsidRPr="00B5795B">
        <w:t xml:space="preserve"> however this reduced as an unexpected staff cost was incurred for the time given to the project by the </w:t>
      </w:r>
      <w:r>
        <w:t>PDH</w:t>
      </w:r>
      <w:r w:rsidRPr="00B5795B">
        <w:t xml:space="preserve"> </w:t>
      </w:r>
      <w:r>
        <w:t>C</w:t>
      </w:r>
      <w:r w:rsidRPr="00B5795B">
        <w:t xml:space="preserve">linical </w:t>
      </w:r>
      <w:r>
        <w:t>Placement Student Co</w:t>
      </w:r>
      <w:r w:rsidRPr="00B5795B">
        <w:t xml:space="preserve">ordinator. Her time and expertise was invaluable to the project and money well spent however it was an unexpected incursion on the project budget and reduced the hours of the Project Worker reducing attendance at </w:t>
      </w:r>
      <w:r>
        <w:t>d</w:t>
      </w:r>
      <w:r w:rsidRPr="00B5795B">
        <w:t>epartmental workshops and partner liaison to build partnerships strength</w:t>
      </w:r>
    </w:p>
    <w:p w:rsidR="00B5795B" w:rsidRPr="00B5795B" w:rsidRDefault="00B5795B" w:rsidP="00B5795B">
      <w:pPr>
        <w:pStyle w:val="Healthbullet1"/>
      </w:pPr>
      <w:r w:rsidRPr="00B5795B">
        <w:t>Clinical Plac</w:t>
      </w:r>
      <w:r>
        <w:t>ement Partnership Student Co</w:t>
      </w:r>
      <w:r w:rsidRPr="00B5795B">
        <w:t xml:space="preserve">ordinator was appointed to the project from </w:t>
      </w:r>
      <w:r>
        <w:t>PDH</w:t>
      </w:r>
      <w:r w:rsidRPr="00B5795B">
        <w:t xml:space="preserve"> for </w:t>
      </w:r>
      <w:r>
        <w:t>one</w:t>
      </w:r>
      <w:r w:rsidRPr="00B5795B">
        <w:t xml:space="preserve"> day per week. The appointment to this role provided expert experience in clinical placement for the project and as previously stated was invaluable to the project. Unfortunately due to unforeseen illness at the beginning of the project, her expertise was not replaced easily and this resulted in a slow progress</w:t>
      </w:r>
    </w:p>
    <w:p w:rsidR="00B5795B" w:rsidRPr="00B5795B" w:rsidRDefault="00B5795B" w:rsidP="00B5795B">
      <w:pPr>
        <w:pStyle w:val="Healthbullet1lastline"/>
      </w:pPr>
      <w:r w:rsidRPr="00B5795B">
        <w:t xml:space="preserve">An Aboriginal Administrative Trainee was appointed to the project for 0.5 EFT for </w:t>
      </w:r>
      <w:r>
        <w:t>twelve</w:t>
      </w:r>
      <w:r w:rsidRPr="00B5795B">
        <w:t xml:space="preserve"> months. This role of the trainee was to compile and develop the presentation of the Community Orientation kits developed for Portland and Heywood; work with the BSW</w:t>
      </w:r>
      <w:r w:rsidR="002749B4">
        <w:t xml:space="preserve"> </w:t>
      </w:r>
      <w:r w:rsidRPr="00B5795B">
        <w:t xml:space="preserve">CPN </w:t>
      </w:r>
      <w:r>
        <w:t>v</w:t>
      </w:r>
      <w:r w:rsidRPr="00B5795B">
        <w:t>iCPlace</w:t>
      </w:r>
      <w:r>
        <w:t xml:space="preserve"> Coordinator to establish v</w:t>
      </w:r>
      <w:r w:rsidRPr="00B5795B">
        <w:t>iCPlace administration systems at DWECH and to share this learning with others; to develop and manage the DWECH student accommodation system, provide administrative assistance as needed for meeting preparation and documentation.</w:t>
      </w:r>
    </w:p>
    <w:p w:rsidR="00B5795B" w:rsidRDefault="00B5795B">
      <w:pPr>
        <w:spacing w:after="0" w:line="240" w:lineRule="auto"/>
        <w:jc w:val="left"/>
        <w:rPr>
          <w:rFonts w:ascii="Arial" w:eastAsia="MS Mincho" w:hAnsi="Arial"/>
          <w:b/>
          <w:sz w:val="24"/>
          <w:szCs w:val="24"/>
          <w:lang w:eastAsia="en-US"/>
        </w:rPr>
      </w:pPr>
      <w:r>
        <w:br w:type="page"/>
      </w:r>
    </w:p>
    <w:p w:rsidR="00B5795B" w:rsidRDefault="00B5795B" w:rsidP="00B5795B">
      <w:pPr>
        <w:pStyle w:val="Healthheading3"/>
      </w:pPr>
      <w:r>
        <w:lastRenderedPageBreak/>
        <w:t>Budget</w:t>
      </w:r>
    </w:p>
    <w:p w:rsidR="00B5795B" w:rsidRPr="00B5795B" w:rsidRDefault="00B5795B" w:rsidP="00B5795B">
      <w:pPr>
        <w:pStyle w:val="Healthbody"/>
      </w:pPr>
      <w:r w:rsidRPr="00B5795B">
        <w:t xml:space="preserve">The budget as outlined in the project submission was managed by Sylvan Ridge, a South West accounting business who provides financial management for DWECH, the project auspice. </w:t>
      </w:r>
    </w:p>
    <w:p w:rsidR="00B5795B" w:rsidRPr="00B5795B" w:rsidRDefault="00B5795B" w:rsidP="00B5795B">
      <w:pPr>
        <w:pStyle w:val="Healthbody"/>
      </w:pPr>
      <w:r w:rsidRPr="00B5795B">
        <w:t xml:space="preserve">The project encountered financial constraints including unexpected structural refurbishment costs due to the aged of the facility and unexpected staffing costs attributed to </w:t>
      </w:r>
      <w:r>
        <w:t>PDH</w:t>
      </w:r>
      <w:r w:rsidRPr="00B5795B">
        <w:t xml:space="preserve"> requiring total reimbursement cost for the Cli</w:t>
      </w:r>
      <w:r>
        <w:t>nical Placement</w:t>
      </w:r>
      <w:r w:rsidRPr="00B5795B">
        <w:t xml:space="preserve"> Partnership Coordinator.</w:t>
      </w:r>
    </w:p>
    <w:p w:rsidR="00414562" w:rsidRDefault="00B5795B" w:rsidP="00B5795B">
      <w:pPr>
        <w:pStyle w:val="Healthheading3"/>
      </w:pPr>
      <w:r>
        <w:t>Timelines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609"/>
        <w:gridCol w:w="1065"/>
        <w:gridCol w:w="1065"/>
        <w:gridCol w:w="1065"/>
        <w:gridCol w:w="1065"/>
        <w:gridCol w:w="1065"/>
        <w:gridCol w:w="1065"/>
        <w:gridCol w:w="1066"/>
      </w:tblGrid>
      <w:tr w:rsidR="00E04ADD" w:rsidTr="00072348">
        <w:tc>
          <w:tcPr>
            <w:tcW w:w="2609"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072348">
            <w:pPr>
              <w:pStyle w:val="Healthtablecolumnhead"/>
              <w:jc w:val="center"/>
            </w:pPr>
          </w:p>
        </w:tc>
        <w:tc>
          <w:tcPr>
            <w:tcW w:w="1065" w:type="dxa"/>
            <w:tcBorders>
              <w:top w:val="single" w:sz="4" w:space="0" w:color="auto"/>
              <w:left w:val="single" w:sz="4" w:space="0" w:color="auto"/>
              <w:bottom w:val="single" w:sz="4" w:space="0" w:color="auto"/>
              <w:right w:val="single" w:sz="4" w:space="0" w:color="auto"/>
            </w:tcBorders>
            <w:shd w:val="clear" w:color="auto" w:fill="0073CF"/>
            <w:hideMark/>
          </w:tcPr>
          <w:p w:rsidR="00E04ADD" w:rsidRPr="00E04ADD" w:rsidRDefault="00E04ADD" w:rsidP="00072348">
            <w:pPr>
              <w:pStyle w:val="Healthtablecolumnhead"/>
              <w:jc w:val="center"/>
            </w:pPr>
            <w:r w:rsidRPr="00E04ADD">
              <w:t>December 2011</w:t>
            </w:r>
          </w:p>
        </w:tc>
        <w:tc>
          <w:tcPr>
            <w:tcW w:w="1065" w:type="dxa"/>
            <w:tcBorders>
              <w:top w:val="single" w:sz="4" w:space="0" w:color="auto"/>
              <w:left w:val="single" w:sz="4" w:space="0" w:color="auto"/>
              <w:bottom w:val="single" w:sz="4" w:space="0" w:color="auto"/>
              <w:right w:val="single" w:sz="4" w:space="0" w:color="auto"/>
            </w:tcBorders>
            <w:shd w:val="clear" w:color="auto" w:fill="0073CF"/>
            <w:hideMark/>
          </w:tcPr>
          <w:p w:rsidR="00E04ADD" w:rsidRPr="00E04ADD" w:rsidRDefault="00E04ADD" w:rsidP="00072348">
            <w:pPr>
              <w:pStyle w:val="Healthtablecolumnhead"/>
              <w:jc w:val="center"/>
            </w:pPr>
            <w:r w:rsidRPr="00E04ADD">
              <w:t>January 2012</w:t>
            </w:r>
          </w:p>
        </w:tc>
        <w:tc>
          <w:tcPr>
            <w:tcW w:w="1065" w:type="dxa"/>
            <w:tcBorders>
              <w:top w:val="single" w:sz="4" w:space="0" w:color="auto"/>
              <w:left w:val="single" w:sz="4" w:space="0" w:color="auto"/>
              <w:bottom w:val="single" w:sz="4" w:space="0" w:color="auto"/>
              <w:right w:val="single" w:sz="4" w:space="0" w:color="auto"/>
            </w:tcBorders>
            <w:shd w:val="clear" w:color="auto" w:fill="0073CF"/>
            <w:hideMark/>
          </w:tcPr>
          <w:p w:rsidR="00E04ADD" w:rsidRPr="00E04ADD" w:rsidRDefault="00E04ADD" w:rsidP="00072348">
            <w:pPr>
              <w:pStyle w:val="Healthtablecolumnhead"/>
              <w:jc w:val="center"/>
            </w:pPr>
            <w:r w:rsidRPr="00E04ADD">
              <w:t xml:space="preserve">June </w:t>
            </w:r>
            <w:r w:rsidR="00072348">
              <w:br/>
            </w:r>
            <w:r w:rsidRPr="00E04ADD">
              <w:t>2012</w:t>
            </w:r>
          </w:p>
        </w:tc>
        <w:tc>
          <w:tcPr>
            <w:tcW w:w="1065" w:type="dxa"/>
            <w:tcBorders>
              <w:top w:val="single" w:sz="4" w:space="0" w:color="auto"/>
              <w:left w:val="single" w:sz="4" w:space="0" w:color="auto"/>
              <w:bottom w:val="single" w:sz="4" w:space="0" w:color="auto"/>
              <w:right w:val="single" w:sz="4" w:space="0" w:color="auto"/>
            </w:tcBorders>
            <w:shd w:val="clear" w:color="auto" w:fill="0073CF"/>
            <w:hideMark/>
          </w:tcPr>
          <w:p w:rsidR="00E04ADD" w:rsidRPr="00E04ADD" w:rsidRDefault="00E04ADD" w:rsidP="00072348">
            <w:pPr>
              <w:pStyle w:val="Healthtablecolumnhead"/>
              <w:jc w:val="center"/>
            </w:pPr>
            <w:r w:rsidRPr="00E04ADD">
              <w:t>December 2012</w:t>
            </w:r>
          </w:p>
        </w:tc>
        <w:tc>
          <w:tcPr>
            <w:tcW w:w="1065" w:type="dxa"/>
            <w:tcBorders>
              <w:top w:val="single" w:sz="4" w:space="0" w:color="auto"/>
              <w:left w:val="single" w:sz="4" w:space="0" w:color="auto"/>
              <w:bottom w:val="single" w:sz="4" w:space="0" w:color="auto"/>
              <w:right w:val="single" w:sz="4" w:space="0" w:color="auto"/>
            </w:tcBorders>
            <w:shd w:val="clear" w:color="auto" w:fill="0073CF"/>
            <w:hideMark/>
          </w:tcPr>
          <w:p w:rsidR="00E04ADD" w:rsidRPr="00E04ADD" w:rsidRDefault="00E04ADD" w:rsidP="00072348">
            <w:pPr>
              <w:pStyle w:val="Healthtablecolumnhead"/>
              <w:jc w:val="center"/>
            </w:pPr>
            <w:r w:rsidRPr="00E04ADD">
              <w:t>January 2013</w:t>
            </w:r>
          </w:p>
        </w:tc>
        <w:tc>
          <w:tcPr>
            <w:tcW w:w="1065" w:type="dxa"/>
            <w:tcBorders>
              <w:top w:val="single" w:sz="4" w:space="0" w:color="auto"/>
              <w:left w:val="single" w:sz="4" w:space="0" w:color="auto"/>
              <w:bottom w:val="single" w:sz="4" w:space="0" w:color="auto"/>
              <w:right w:val="single" w:sz="4" w:space="0" w:color="auto"/>
            </w:tcBorders>
            <w:shd w:val="clear" w:color="auto" w:fill="0073CF"/>
            <w:hideMark/>
          </w:tcPr>
          <w:p w:rsidR="00E04ADD" w:rsidRPr="00E04ADD" w:rsidRDefault="00E04ADD" w:rsidP="00072348">
            <w:pPr>
              <w:pStyle w:val="Healthtablecolumnhead"/>
              <w:jc w:val="center"/>
            </w:pPr>
            <w:r w:rsidRPr="00E04ADD">
              <w:t xml:space="preserve">June </w:t>
            </w:r>
            <w:r w:rsidR="00072348">
              <w:br/>
            </w:r>
            <w:r w:rsidRPr="00E04ADD">
              <w:t>2013</w:t>
            </w:r>
          </w:p>
        </w:tc>
        <w:tc>
          <w:tcPr>
            <w:tcW w:w="1066" w:type="dxa"/>
            <w:tcBorders>
              <w:top w:val="single" w:sz="4" w:space="0" w:color="auto"/>
              <w:left w:val="single" w:sz="4" w:space="0" w:color="auto"/>
              <w:bottom w:val="single" w:sz="4" w:space="0" w:color="auto"/>
              <w:right w:val="single" w:sz="4" w:space="0" w:color="auto"/>
            </w:tcBorders>
            <w:shd w:val="clear" w:color="auto" w:fill="0073CF"/>
            <w:hideMark/>
          </w:tcPr>
          <w:p w:rsidR="00E04ADD" w:rsidRPr="00E04ADD" w:rsidRDefault="00E04ADD" w:rsidP="00072348">
            <w:pPr>
              <w:pStyle w:val="Healthtablecolumnhead"/>
              <w:jc w:val="center"/>
            </w:pPr>
            <w:r w:rsidRPr="00E04ADD">
              <w:t>December 2013</w:t>
            </w: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855587">
            <w:pPr>
              <w:pStyle w:val="Healthtablebody"/>
            </w:pPr>
            <w:r>
              <w:t xml:space="preserve">Funding </w:t>
            </w:r>
            <w:r w:rsidR="00855587">
              <w:t>a</w:t>
            </w:r>
            <w:r>
              <w:t xml:space="preserve">greement </w:t>
            </w:r>
            <w:r w:rsidR="00855587">
              <w:t>s</w:t>
            </w:r>
            <w:r>
              <w:t>igned</w:t>
            </w: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E04ADD">
            <w:pPr>
              <w:pStyle w:val="Healthtablebody"/>
            </w:pPr>
            <w:r>
              <w:t>Governance and project management established</w:t>
            </w: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E04ADD">
            <w:pPr>
              <w:pStyle w:val="Healthtablebody"/>
            </w:pPr>
            <w:r>
              <w:t>Project Officer recruitment</w:t>
            </w: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E04ADD">
            <w:pPr>
              <w:pStyle w:val="Healthtablebody"/>
            </w:pPr>
            <w:r>
              <w:t xml:space="preserve">Partner MOU signed including roles and responsibility </w:t>
            </w: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E04ADD">
            <w:pPr>
              <w:pStyle w:val="Healthtablebody"/>
            </w:pPr>
            <w:r>
              <w:t>viCPlace introduced</w:t>
            </w: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855587">
            <w:pPr>
              <w:pStyle w:val="Healthtablebody"/>
            </w:pPr>
            <w:r>
              <w:t xml:space="preserve">Community Orientation </w:t>
            </w:r>
            <w:r w:rsidR="00855587">
              <w:t>K</w:t>
            </w:r>
            <w:r>
              <w:t>its developed</w:t>
            </w: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E04ADD">
            <w:pPr>
              <w:pStyle w:val="Healthtablebody"/>
            </w:pPr>
            <w:r>
              <w:t xml:space="preserve">Student Handbooks developed </w:t>
            </w: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855587" w:rsidP="00855587">
            <w:pPr>
              <w:pStyle w:val="Healthtablebody"/>
            </w:pPr>
            <w:r>
              <w:t>Clinical S</w:t>
            </w:r>
            <w:r w:rsidR="00E04ADD">
              <w:t>upervisor</w:t>
            </w:r>
            <w:r>
              <w:t>’</w:t>
            </w:r>
            <w:r w:rsidR="00E04ADD">
              <w:t xml:space="preserve">s </w:t>
            </w:r>
            <w:r>
              <w:t>H</w:t>
            </w:r>
            <w:r w:rsidR="00E04ADD">
              <w:t xml:space="preserve">andbook developed </w:t>
            </w: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E04ADD">
            <w:pPr>
              <w:pStyle w:val="Healthtablebody"/>
            </w:pPr>
            <w:r>
              <w:t xml:space="preserve">DWECH infrastructure completed </w:t>
            </w:r>
            <w:r w:rsidR="00855587">
              <w:t>–</w:t>
            </w:r>
            <w:r>
              <w:t xml:space="preserve"> accommodation</w:t>
            </w: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072348">
            <w:pPr>
              <w:pStyle w:val="Healthtablebody"/>
            </w:pPr>
            <w:r>
              <w:t xml:space="preserve">DWECH infrastructure completed – </w:t>
            </w:r>
            <w:r w:rsidR="00072348">
              <w:t>s</w:t>
            </w:r>
            <w:r>
              <w:t>tudent facilities</w:t>
            </w: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r>
      <w:tr w:rsidR="00E04ADD" w:rsidTr="00072348">
        <w:tc>
          <w:tcPr>
            <w:tcW w:w="2609" w:type="dxa"/>
            <w:tcBorders>
              <w:top w:val="single" w:sz="4" w:space="0" w:color="auto"/>
              <w:left w:val="single" w:sz="4" w:space="0" w:color="auto"/>
              <w:bottom w:val="single" w:sz="4" w:space="0" w:color="auto"/>
              <w:right w:val="single" w:sz="4" w:space="0" w:color="auto"/>
            </w:tcBorders>
            <w:hideMark/>
          </w:tcPr>
          <w:p w:rsidR="00E04ADD" w:rsidRDefault="00E04ADD" w:rsidP="00E04ADD">
            <w:pPr>
              <w:pStyle w:val="Healthtablebody"/>
            </w:pPr>
            <w:r>
              <w:t>Students placed</w:t>
            </w: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5"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c>
          <w:tcPr>
            <w:tcW w:w="1066" w:type="dxa"/>
            <w:tcBorders>
              <w:top w:val="single" w:sz="4" w:space="0" w:color="auto"/>
              <w:left w:val="single" w:sz="4" w:space="0" w:color="auto"/>
              <w:bottom w:val="single" w:sz="4" w:space="0" w:color="auto"/>
              <w:right w:val="single" w:sz="4" w:space="0" w:color="auto"/>
            </w:tcBorders>
            <w:shd w:val="clear" w:color="auto" w:fill="0073CF"/>
          </w:tcPr>
          <w:p w:rsidR="00E04ADD" w:rsidRDefault="00E04ADD" w:rsidP="00E04ADD">
            <w:pPr>
              <w:pStyle w:val="Healthtablebody"/>
            </w:pPr>
          </w:p>
        </w:tc>
      </w:tr>
    </w:tbl>
    <w:p w:rsidR="00E66A70" w:rsidRDefault="00E66A70" w:rsidP="00E66A70">
      <w:pPr>
        <w:pStyle w:val="Healthbody"/>
      </w:pPr>
    </w:p>
    <w:p w:rsidR="00E66A70" w:rsidRDefault="00E66A70">
      <w:pPr>
        <w:spacing w:after="0" w:line="240" w:lineRule="auto"/>
        <w:jc w:val="left"/>
        <w:rPr>
          <w:rFonts w:ascii="Arial" w:eastAsia="MS Mincho" w:hAnsi="Arial"/>
          <w:b/>
          <w:sz w:val="28"/>
          <w:szCs w:val="24"/>
          <w:lang w:eastAsia="en-US"/>
        </w:rPr>
      </w:pPr>
      <w:r>
        <w:br w:type="page"/>
      </w:r>
    </w:p>
    <w:p w:rsidR="00B5795B" w:rsidRDefault="00E66A70" w:rsidP="00E66A70">
      <w:pPr>
        <w:pStyle w:val="Healthheading2"/>
      </w:pPr>
      <w:r>
        <w:lastRenderedPageBreak/>
        <w:t>Project activities and methodology – performance against stated deliverables</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318"/>
        <w:gridCol w:w="6720"/>
      </w:tblGrid>
      <w:tr w:rsidR="001852CD" w:rsidRPr="001852CD" w:rsidTr="001852CD">
        <w:trPr>
          <w:trHeight w:val="20"/>
        </w:trPr>
        <w:tc>
          <w:tcPr>
            <w:tcW w:w="3318" w:type="dxa"/>
            <w:shd w:val="clear" w:color="auto" w:fill="0073CF"/>
            <w:hideMark/>
          </w:tcPr>
          <w:p w:rsidR="001852CD" w:rsidRPr="001852CD" w:rsidRDefault="001852CD" w:rsidP="001852CD">
            <w:pPr>
              <w:pStyle w:val="Healthtablecolumnhead"/>
            </w:pPr>
            <w:r w:rsidRPr="001852CD">
              <w:t xml:space="preserve">Project Activity </w:t>
            </w:r>
          </w:p>
        </w:tc>
        <w:tc>
          <w:tcPr>
            <w:tcW w:w="6720" w:type="dxa"/>
            <w:shd w:val="clear" w:color="auto" w:fill="0073CF"/>
            <w:hideMark/>
          </w:tcPr>
          <w:p w:rsidR="001852CD" w:rsidRPr="001852CD" w:rsidRDefault="00183596" w:rsidP="001852CD">
            <w:pPr>
              <w:pStyle w:val="Healthtablecolumnhead"/>
            </w:pPr>
            <w:r>
              <w:t>Status</w:t>
            </w:r>
          </w:p>
        </w:tc>
      </w:tr>
      <w:tr w:rsidR="001852CD" w:rsidTr="001852CD">
        <w:trPr>
          <w:trHeight w:val="20"/>
        </w:trPr>
        <w:tc>
          <w:tcPr>
            <w:tcW w:w="3318" w:type="dxa"/>
            <w:hideMark/>
          </w:tcPr>
          <w:p w:rsidR="001852CD" w:rsidRPr="001852CD" w:rsidRDefault="001852CD" w:rsidP="001852CD">
            <w:pPr>
              <w:pStyle w:val="Healthtablebody"/>
            </w:pPr>
            <w:r w:rsidRPr="001852CD">
              <w:t xml:space="preserve">Partnership Model across DWECH, </w:t>
            </w:r>
            <w:r w:rsidR="00183596">
              <w:t>PDH</w:t>
            </w:r>
            <w:r w:rsidRPr="001852CD">
              <w:t xml:space="preserve"> and Super Clinic</w:t>
            </w:r>
          </w:p>
        </w:tc>
        <w:tc>
          <w:tcPr>
            <w:tcW w:w="6720" w:type="dxa"/>
            <w:hideMark/>
          </w:tcPr>
          <w:p w:rsidR="001852CD" w:rsidRPr="001852CD" w:rsidRDefault="001852CD" w:rsidP="00691CD1">
            <w:pPr>
              <w:pStyle w:val="Healthtablebody"/>
            </w:pPr>
            <w:r>
              <w:t>Achieved: s</w:t>
            </w:r>
            <w:r w:rsidRPr="001852CD">
              <w:t xml:space="preserve">tudent </w:t>
            </w:r>
            <w:r>
              <w:t>r</w:t>
            </w:r>
            <w:r w:rsidRPr="001852CD">
              <w:t xml:space="preserve">oster, </w:t>
            </w:r>
            <w:r>
              <w:t>s</w:t>
            </w:r>
            <w:r w:rsidRPr="001852CD">
              <w:t xml:space="preserve">afety </w:t>
            </w:r>
            <w:r>
              <w:t>c</w:t>
            </w:r>
            <w:r w:rsidRPr="001852CD">
              <w:t xml:space="preserve">hecklist, </w:t>
            </w:r>
            <w:r>
              <w:t>r</w:t>
            </w:r>
            <w:r w:rsidRPr="001852CD">
              <w:t xml:space="preserve">oles and </w:t>
            </w:r>
            <w:r>
              <w:t>r</w:t>
            </w:r>
            <w:r w:rsidRPr="001852CD">
              <w:t xml:space="preserve">esponsibilities of </w:t>
            </w:r>
            <w:r>
              <w:t>p</w:t>
            </w:r>
            <w:r w:rsidRPr="001852CD">
              <w:t>rojec</w:t>
            </w:r>
            <w:r>
              <w:t>t Clinical Placement Project Co</w:t>
            </w:r>
            <w:r w:rsidRPr="001852CD">
              <w:t xml:space="preserve">ordinator, </w:t>
            </w:r>
            <w:r w:rsidR="00691CD1">
              <w:t>S</w:t>
            </w:r>
            <w:r w:rsidRPr="001852CD">
              <w:t xml:space="preserve">tudent </w:t>
            </w:r>
            <w:r w:rsidR="00691CD1">
              <w:t>Li</w:t>
            </w:r>
            <w:r w:rsidRPr="001852CD">
              <w:t xml:space="preserve">aison </w:t>
            </w:r>
            <w:r w:rsidR="00691CD1">
              <w:t>O</w:t>
            </w:r>
            <w:r w:rsidRPr="001852CD">
              <w:t>fficers in each setting and the DWECH Accommodation Booking Officer.</w:t>
            </w:r>
          </w:p>
        </w:tc>
      </w:tr>
      <w:tr w:rsidR="001852CD" w:rsidTr="001852CD">
        <w:trPr>
          <w:trHeight w:val="20"/>
        </w:trPr>
        <w:tc>
          <w:tcPr>
            <w:tcW w:w="3318" w:type="dxa"/>
            <w:hideMark/>
          </w:tcPr>
          <w:p w:rsidR="001852CD" w:rsidRPr="001852CD" w:rsidRDefault="001852CD" w:rsidP="002749B4">
            <w:pPr>
              <w:pStyle w:val="Healthtablebody"/>
            </w:pPr>
            <w:r w:rsidRPr="001852CD">
              <w:t xml:space="preserve">Provide </w:t>
            </w:r>
            <w:r w:rsidR="002749B4">
              <w:t>B</w:t>
            </w:r>
            <w:r w:rsidRPr="001852CD">
              <w:t xml:space="preserve">est </w:t>
            </w:r>
            <w:r w:rsidR="002749B4">
              <w:t>P</w:t>
            </w:r>
            <w:r w:rsidRPr="001852CD">
              <w:t>ractice clinical placement for 23 students from allied health, nursing and medicine each year providing 455 clinical days</w:t>
            </w:r>
          </w:p>
        </w:tc>
        <w:tc>
          <w:tcPr>
            <w:tcW w:w="6720" w:type="dxa"/>
          </w:tcPr>
          <w:p w:rsidR="001852CD" w:rsidRPr="001852CD" w:rsidRDefault="001852CD" w:rsidP="00661A9C">
            <w:pPr>
              <w:pStyle w:val="Healthtablebody"/>
            </w:pPr>
            <w:r>
              <w:t xml:space="preserve">Not achieved: </w:t>
            </w:r>
            <w:r w:rsidRPr="001852CD">
              <w:t xml:space="preserve">The majority of students were either very satisfied or </w:t>
            </w:r>
            <w:r>
              <w:t xml:space="preserve">satisfied with their placement </w:t>
            </w:r>
            <w:r w:rsidRPr="001852CD">
              <w:t>with areas for improvement</w:t>
            </w:r>
            <w:r w:rsidR="00BA3742">
              <w:t xml:space="preserve"> </w:t>
            </w:r>
            <w:r w:rsidRPr="001852CD">
              <w:t>needed in all domains including: orientation, access to clinical educators, feeling valued; communication with education providers; communication to facilitate clinical learning and teaching; feedback from clinical educators; cultural safety training</w:t>
            </w:r>
            <w:r w:rsidR="00BA3742">
              <w:t xml:space="preserve"> </w:t>
            </w:r>
            <w:r w:rsidRPr="001852CD">
              <w:t>and access to the internet and other learning resources</w:t>
            </w:r>
            <w:r w:rsidR="00661A9C">
              <w:t>.</w:t>
            </w:r>
          </w:p>
        </w:tc>
      </w:tr>
      <w:tr w:rsidR="001852CD" w:rsidTr="001852CD">
        <w:trPr>
          <w:trHeight w:val="20"/>
        </w:trPr>
        <w:tc>
          <w:tcPr>
            <w:tcW w:w="3318" w:type="dxa"/>
          </w:tcPr>
          <w:p w:rsidR="001852CD" w:rsidRPr="001852CD" w:rsidRDefault="001852CD" w:rsidP="001852CD">
            <w:pPr>
              <w:pStyle w:val="Healthtablebody"/>
            </w:pPr>
            <w:r w:rsidRPr="001852CD">
              <w:t xml:space="preserve">Development of manuals including </w:t>
            </w:r>
          </w:p>
        </w:tc>
        <w:tc>
          <w:tcPr>
            <w:tcW w:w="6720" w:type="dxa"/>
          </w:tcPr>
          <w:p w:rsidR="001852CD" w:rsidRPr="001852CD" w:rsidRDefault="00BA3742" w:rsidP="00855587">
            <w:pPr>
              <w:pStyle w:val="Healthtablebody"/>
            </w:pPr>
            <w:r>
              <w:t>Achieved: S</w:t>
            </w:r>
            <w:r w:rsidR="001852CD" w:rsidRPr="001852CD">
              <w:t xml:space="preserve">tudent </w:t>
            </w:r>
            <w:r w:rsidR="00183596">
              <w:t>H</w:t>
            </w:r>
            <w:r w:rsidR="001852CD" w:rsidRPr="001852CD">
              <w:t xml:space="preserve">andbooks; </w:t>
            </w:r>
            <w:r w:rsidR="00183596">
              <w:t>C</w:t>
            </w:r>
            <w:r w:rsidR="001852CD" w:rsidRPr="001852CD">
              <w:t xml:space="preserve">ommunity </w:t>
            </w:r>
            <w:r w:rsidR="00183596">
              <w:t>O</w:t>
            </w:r>
            <w:r w:rsidR="001852CD" w:rsidRPr="001852CD">
              <w:t xml:space="preserve">rientation </w:t>
            </w:r>
            <w:r w:rsidR="00183596">
              <w:t>K</w:t>
            </w:r>
            <w:r w:rsidR="001852CD" w:rsidRPr="001852CD">
              <w:t xml:space="preserve">its; Clinical </w:t>
            </w:r>
            <w:r w:rsidR="00855587">
              <w:t>S</w:t>
            </w:r>
            <w:r w:rsidR="001852CD" w:rsidRPr="001852CD">
              <w:t xml:space="preserve">upervision </w:t>
            </w:r>
            <w:r w:rsidR="00855587">
              <w:t>H</w:t>
            </w:r>
            <w:r w:rsidR="001852CD" w:rsidRPr="001852CD">
              <w:t>andbook</w:t>
            </w:r>
            <w:r w:rsidR="00661A9C">
              <w:t>.</w:t>
            </w:r>
          </w:p>
        </w:tc>
      </w:tr>
      <w:tr w:rsidR="001852CD" w:rsidTr="001852CD">
        <w:trPr>
          <w:trHeight w:val="20"/>
        </w:trPr>
        <w:tc>
          <w:tcPr>
            <w:tcW w:w="3318" w:type="dxa"/>
            <w:hideMark/>
          </w:tcPr>
          <w:p w:rsidR="001852CD" w:rsidRPr="001852CD" w:rsidRDefault="00BA3742" w:rsidP="001C0A53">
            <w:pPr>
              <w:pStyle w:val="Healthtablebody"/>
            </w:pPr>
            <w:r>
              <w:t>Transfer</w:t>
            </w:r>
            <w:r w:rsidR="001C0A53">
              <w:t>ability of m</w:t>
            </w:r>
            <w:r>
              <w:t>odel</w:t>
            </w:r>
          </w:p>
        </w:tc>
        <w:tc>
          <w:tcPr>
            <w:tcW w:w="6720" w:type="dxa"/>
            <w:hideMark/>
          </w:tcPr>
          <w:p w:rsidR="001852CD" w:rsidRPr="001852CD" w:rsidRDefault="00BA3742" w:rsidP="001852CD">
            <w:pPr>
              <w:pStyle w:val="Healthtablebody"/>
            </w:pPr>
            <w:r>
              <w:t>Not achieved: t</w:t>
            </w:r>
            <w:r w:rsidR="001852CD" w:rsidRPr="001852CD">
              <w:t>h</w:t>
            </w:r>
            <w:r>
              <w:t>e partners required more than twelve months of co</w:t>
            </w:r>
            <w:r w:rsidR="001852CD" w:rsidRPr="001852CD">
              <w:t>ordinating student placements to within their organisation.</w:t>
            </w:r>
          </w:p>
        </w:tc>
      </w:tr>
      <w:tr w:rsidR="001852CD" w:rsidTr="001852CD">
        <w:trPr>
          <w:trHeight w:val="20"/>
        </w:trPr>
        <w:tc>
          <w:tcPr>
            <w:tcW w:w="3318" w:type="dxa"/>
            <w:hideMark/>
          </w:tcPr>
          <w:p w:rsidR="001852CD" w:rsidRPr="001852CD" w:rsidRDefault="001852CD" w:rsidP="00BA3742">
            <w:pPr>
              <w:pStyle w:val="Healthtablebody"/>
            </w:pPr>
            <w:r w:rsidRPr="001852CD">
              <w:t xml:space="preserve">Clinical </w:t>
            </w:r>
            <w:r w:rsidR="00BA3742">
              <w:t>s</w:t>
            </w:r>
            <w:r w:rsidRPr="001852CD">
              <w:t xml:space="preserve">upervision </w:t>
            </w:r>
            <w:r w:rsidR="00BA3742">
              <w:t>t</w:t>
            </w:r>
            <w:r w:rsidRPr="001852CD">
              <w:t>raining</w:t>
            </w:r>
          </w:p>
        </w:tc>
        <w:tc>
          <w:tcPr>
            <w:tcW w:w="6720" w:type="dxa"/>
          </w:tcPr>
          <w:p w:rsidR="001852CD" w:rsidRPr="001852CD" w:rsidRDefault="00BA3742" w:rsidP="00BA3742">
            <w:pPr>
              <w:pStyle w:val="Healthtablebody"/>
            </w:pPr>
            <w:r>
              <w:t xml:space="preserve">Partially achieved: ACCHOs </w:t>
            </w:r>
            <w:r w:rsidR="001852CD" w:rsidRPr="001852CD">
              <w:t>require additional specific capacity building</w:t>
            </w:r>
            <w:r>
              <w:t>.</w:t>
            </w:r>
          </w:p>
        </w:tc>
      </w:tr>
      <w:tr w:rsidR="001852CD" w:rsidTr="001852CD">
        <w:trPr>
          <w:trHeight w:val="20"/>
        </w:trPr>
        <w:tc>
          <w:tcPr>
            <w:tcW w:w="3318" w:type="dxa"/>
            <w:hideMark/>
          </w:tcPr>
          <w:p w:rsidR="001852CD" w:rsidRPr="001852CD" w:rsidRDefault="001852CD" w:rsidP="00C65E03">
            <w:pPr>
              <w:pStyle w:val="Healthtablebody"/>
            </w:pPr>
            <w:r w:rsidRPr="001852CD">
              <w:t xml:space="preserve">Develop Aboriginal </w:t>
            </w:r>
            <w:r w:rsidR="00C65E03">
              <w:t>c</w:t>
            </w:r>
            <w:r w:rsidRPr="001852CD">
              <w:t xml:space="preserve">ultural </w:t>
            </w:r>
            <w:r w:rsidR="00C65E03">
              <w:t>s</w:t>
            </w:r>
            <w:r w:rsidRPr="001852CD">
              <w:t xml:space="preserve">afety </w:t>
            </w:r>
            <w:r w:rsidR="00C65E03">
              <w:t>t</w:t>
            </w:r>
            <w:r w:rsidRPr="001852CD">
              <w:t xml:space="preserve">raining </w:t>
            </w:r>
            <w:r w:rsidR="00C65E03">
              <w:t>e</w:t>
            </w:r>
            <w:r w:rsidRPr="001852CD">
              <w:t xml:space="preserve">ducation </w:t>
            </w:r>
            <w:r w:rsidR="00C65E03">
              <w:t>m</w:t>
            </w:r>
            <w:r w:rsidRPr="001852CD">
              <w:t xml:space="preserve">anuals and </w:t>
            </w:r>
            <w:r w:rsidR="00C65E03">
              <w:t>m</w:t>
            </w:r>
            <w:r w:rsidRPr="001852CD">
              <w:t xml:space="preserve">aterials for students and student placements in DWECH, GP Super Clinic, </w:t>
            </w:r>
            <w:r w:rsidR="00C65E03">
              <w:t>PDH</w:t>
            </w:r>
            <w:r w:rsidRPr="001852CD">
              <w:t xml:space="preserve"> and the Portland Guardian Pharmacy</w:t>
            </w:r>
          </w:p>
        </w:tc>
        <w:tc>
          <w:tcPr>
            <w:tcW w:w="6720" w:type="dxa"/>
          </w:tcPr>
          <w:p w:rsidR="001852CD" w:rsidRPr="001852CD" w:rsidRDefault="00C65E03" w:rsidP="001852CD">
            <w:pPr>
              <w:pStyle w:val="Healthtablebody"/>
            </w:pPr>
            <w:r>
              <w:t>Achieved:</w:t>
            </w:r>
          </w:p>
          <w:p w:rsidR="001852CD" w:rsidRPr="001852CD" w:rsidRDefault="001852CD" w:rsidP="00C65E03">
            <w:pPr>
              <w:pStyle w:val="Healthtablebullet"/>
            </w:pPr>
            <w:r w:rsidRPr="001852CD">
              <w:t xml:space="preserve">Cultural </w:t>
            </w:r>
            <w:r w:rsidR="00C65E03">
              <w:t>s</w:t>
            </w:r>
            <w:r w:rsidRPr="001852CD">
              <w:t xml:space="preserve">afety </w:t>
            </w:r>
            <w:r w:rsidR="00C65E03">
              <w:t>t</w:t>
            </w:r>
            <w:r w:rsidRPr="001852CD">
              <w:t xml:space="preserve">raining </w:t>
            </w:r>
            <w:r w:rsidR="00C65E03">
              <w:t>m</w:t>
            </w:r>
            <w:r w:rsidRPr="001852CD">
              <w:t>aterials</w:t>
            </w:r>
          </w:p>
          <w:p w:rsidR="001852CD" w:rsidRPr="001852CD" w:rsidRDefault="001852CD" w:rsidP="00C65E03">
            <w:pPr>
              <w:pStyle w:val="Healthtablebullet"/>
            </w:pPr>
            <w:r w:rsidRPr="001852CD">
              <w:t xml:space="preserve">Cultural </w:t>
            </w:r>
            <w:r w:rsidR="00C65E03">
              <w:t>s</w:t>
            </w:r>
            <w:r w:rsidRPr="001852CD">
              <w:t xml:space="preserve">afety </w:t>
            </w:r>
            <w:r w:rsidR="00C65E03">
              <w:t>t</w:t>
            </w:r>
            <w:r w:rsidRPr="001852CD">
              <w:t xml:space="preserve">raining </w:t>
            </w:r>
            <w:r w:rsidR="00C65E03">
              <w:t>d</w:t>
            </w:r>
            <w:r w:rsidRPr="001852CD">
              <w:t xml:space="preserve">elivery </w:t>
            </w:r>
          </w:p>
          <w:p w:rsidR="001852CD" w:rsidRPr="001852CD" w:rsidRDefault="00C65E03" w:rsidP="001852CD">
            <w:pPr>
              <w:pStyle w:val="Healthtablebody"/>
            </w:pPr>
            <w:r>
              <w:t>Recommendations:</w:t>
            </w:r>
          </w:p>
          <w:p w:rsidR="001852CD" w:rsidRPr="001852CD" w:rsidRDefault="00C65E03" w:rsidP="00C65E03">
            <w:pPr>
              <w:pStyle w:val="Healthtablebody"/>
            </w:pPr>
            <w:r>
              <w:t>That inter</w:t>
            </w:r>
            <w:r w:rsidR="001852CD" w:rsidRPr="001852CD">
              <w:t>disciplinary cultural safety training be scheduled by the Clinical P</w:t>
            </w:r>
            <w:r>
              <w:t>lacement Student Co</w:t>
            </w:r>
            <w:r w:rsidR="001852CD" w:rsidRPr="001852CD">
              <w:t>ordinator</w:t>
            </w:r>
            <w:r w:rsidR="00BA3742">
              <w:t xml:space="preserve"> </w:t>
            </w:r>
            <w:r w:rsidR="001852CD" w:rsidRPr="001852CD">
              <w:t>for all students of the partnership</w:t>
            </w:r>
          </w:p>
        </w:tc>
      </w:tr>
      <w:tr w:rsidR="001852CD" w:rsidTr="001852CD">
        <w:trPr>
          <w:trHeight w:val="20"/>
        </w:trPr>
        <w:tc>
          <w:tcPr>
            <w:tcW w:w="3318" w:type="dxa"/>
          </w:tcPr>
          <w:p w:rsidR="001852CD" w:rsidRPr="001852CD" w:rsidRDefault="00C65E03" w:rsidP="001852CD">
            <w:pPr>
              <w:pStyle w:val="Healthtablebody"/>
            </w:pPr>
            <w:r>
              <w:t>Winda-</w:t>
            </w:r>
            <w:r w:rsidR="001852CD" w:rsidRPr="001852CD">
              <w:t>Mara</w:t>
            </w:r>
            <w:r w:rsidR="00BA3742">
              <w:t xml:space="preserve"> </w:t>
            </w:r>
            <w:r w:rsidR="001852CD" w:rsidRPr="001852CD">
              <w:t xml:space="preserve">Aboriginal </w:t>
            </w:r>
            <w:r>
              <w:t>h</w:t>
            </w:r>
            <w:r w:rsidR="001852CD" w:rsidRPr="001852CD">
              <w:t xml:space="preserve">ealth service </w:t>
            </w:r>
            <w:r>
              <w:t>p</w:t>
            </w:r>
            <w:r w:rsidR="001852CD" w:rsidRPr="001852CD">
              <w:t xml:space="preserve">artnership </w:t>
            </w:r>
          </w:p>
          <w:p w:rsidR="001852CD" w:rsidRPr="001852CD" w:rsidRDefault="001852CD" w:rsidP="00990FA6">
            <w:pPr>
              <w:pStyle w:val="Healthtablebody"/>
            </w:pPr>
            <w:r w:rsidRPr="001852CD">
              <w:t>Introduce student audiology a</w:t>
            </w:r>
            <w:r w:rsidR="00C65E03">
              <w:t>nd pharmacy placements to Winda-</w:t>
            </w:r>
            <w:r w:rsidRPr="001852CD">
              <w:t xml:space="preserve">Mara Aboriginal </w:t>
            </w:r>
            <w:r w:rsidR="00C65E03">
              <w:t>h</w:t>
            </w:r>
            <w:r w:rsidRPr="001852CD">
              <w:t xml:space="preserve">ealth </w:t>
            </w:r>
            <w:r w:rsidR="00990FA6">
              <w:t>s</w:t>
            </w:r>
            <w:r w:rsidRPr="001852CD">
              <w:t>ervice</w:t>
            </w:r>
          </w:p>
        </w:tc>
        <w:tc>
          <w:tcPr>
            <w:tcW w:w="6720" w:type="dxa"/>
          </w:tcPr>
          <w:p w:rsidR="001852CD" w:rsidRPr="001852CD" w:rsidRDefault="00C65E03" w:rsidP="001852CD">
            <w:pPr>
              <w:pStyle w:val="Healthtablebody"/>
            </w:pPr>
            <w:r>
              <w:t xml:space="preserve">Not achieved: </w:t>
            </w:r>
            <w:r w:rsidR="00183596">
              <w:t>Due to staff shortages, Winda-</w:t>
            </w:r>
            <w:r w:rsidR="001852CD" w:rsidRPr="001852CD">
              <w:t>Mara did not have the capacity to host students</w:t>
            </w:r>
          </w:p>
        </w:tc>
      </w:tr>
      <w:tr w:rsidR="001852CD" w:rsidTr="001852CD">
        <w:trPr>
          <w:trHeight w:val="20"/>
        </w:trPr>
        <w:tc>
          <w:tcPr>
            <w:tcW w:w="3318" w:type="dxa"/>
            <w:hideMark/>
          </w:tcPr>
          <w:p w:rsidR="001852CD" w:rsidRPr="001852CD" w:rsidRDefault="001852CD" w:rsidP="00C65E03">
            <w:pPr>
              <w:pStyle w:val="Healthtablebody"/>
            </w:pPr>
            <w:r w:rsidRPr="001852CD">
              <w:t xml:space="preserve">Establish a partnership for pharmacy student clinical placement across DWECH, the Pharmacy Guild of Victoria, Portland Guardian Pharmacy and </w:t>
            </w:r>
            <w:r w:rsidR="00C65E03">
              <w:t>PDH</w:t>
            </w:r>
          </w:p>
        </w:tc>
        <w:tc>
          <w:tcPr>
            <w:tcW w:w="6720" w:type="dxa"/>
          </w:tcPr>
          <w:p w:rsidR="001852CD" w:rsidRPr="001852CD" w:rsidRDefault="00C65E03" w:rsidP="001C0A53">
            <w:pPr>
              <w:pStyle w:val="Healthtablebody"/>
            </w:pPr>
            <w:r>
              <w:t xml:space="preserve">Not achieved: </w:t>
            </w:r>
            <w:r w:rsidR="001852CD" w:rsidRPr="001852CD">
              <w:t xml:space="preserve">Very good relationship established with Monash University to place students in a shared </w:t>
            </w:r>
            <w:r w:rsidR="001C0A53">
              <w:t>m</w:t>
            </w:r>
            <w:r w:rsidR="001852CD" w:rsidRPr="001852CD">
              <w:t xml:space="preserve">odel across DWECH, </w:t>
            </w:r>
            <w:r w:rsidR="00661A9C">
              <w:t>PDH</w:t>
            </w:r>
            <w:r w:rsidR="001852CD" w:rsidRPr="001852CD">
              <w:t xml:space="preserve"> and the Guardian Pharmacy. The project required additional time to develop a formal partnership arrangement.</w:t>
            </w:r>
          </w:p>
        </w:tc>
      </w:tr>
      <w:tr w:rsidR="001852CD" w:rsidTr="001852CD">
        <w:trPr>
          <w:trHeight w:val="20"/>
        </w:trPr>
        <w:tc>
          <w:tcPr>
            <w:tcW w:w="3318" w:type="dxa"/>
            <w:hideMark/>
          </w:tcPr>
          <w:p w:rsidR="001852CD" w:rsidRPr="001852CD" w:rsidRDefault="001852CD" w:rsidP="00661A9C">
            <w:pPr>
              <w:pStyle w:val="Healthtablebody"/>
            </w:pPr>
            <w:r w:rsidRPr="001852CD">
              <w:t>Develop a purpose built low</w:t>
            </w:r>
            <w:r w:rsidR="00661A9C">
              <w:t>-</w:t>
            </w:r>
            <w:r w:rsidRPr="001852CD">
              <w:t>fidelity primary health care simulation laboratory within the existing DWECH building infrastructure</w:t>
            </w:r>
          </w:p>
        </w:tc>
        <w:tc>
          <w:tcPr>
            <w:tcW w:w="6720" w:type="dxa"/>
            <w:hideMark/>
          </w:tcPr>
          <w:p w:rsidR="001852CD" w:rsidRPr="001852CD" w:rsidRDefault="001852CD" w:rsidP="00C65E03">
            <w:pPr>
              <w:pStyle w:val="Healthtablebody"/>
            </w:pPr>
            <w:r w:rsidRPr="001852CD">
              <w:t>A</w:t>
            </w:r>
            <w:r w:rsidR="00C65E03">
              <w:t>chieved</w:t>
            </w:r>
          </w:p>
        </w:tc>
      </w:tr>
      <w:tr w:rsidR="00C65E03" w:rsidTr="001852CD">
        <w:trPr>
          <w:trHeight w:val="20"/>
        </w:trPr>
        <w:tc>
          <w:tcPr>
            <w:tcW w:w="3318" w:type="dxa"/>
            <w:hideMark/>
          </w:tcPr>
          <w:p w:rsidR="00C65E03" w:rsidRPr="001852CD" w:rsidRDefault="00C65E03" w:rsidP="001852CD">
            <w:pPr>
              <w:pStyle w:val="Healthtablebody"/>
            </w:pPr>
            <w:r w:rsidRPr="001852CD">
              <w:t>Develop a multidisciplinary learning and library classroom and supervisor space within the existing DWECH building infrastructure</w:t>
            </w:r>
          </w:p>
        </w:tc>
        <w:tc>
          <w:tcPr>
            <w:tcW w:w="6720" w:type="dxa"/>
          </w:tcPr>
          <w:p w:rsidR="00C65E03" w:rsidRPr="001852CD" w:rsidRDefault="00C65E03" w:rsidP="009B1A6D">
            <w:pPr>
              <w:pStyle w:val="Healthtablebody"/>
            </w:pPr>
            <w:r w:rsidRPr="001852CD">
              <w:t>A</w:t>
            </w:r>
            <w:r>
              <w:t>chieved</w:t>
            </w:r>
          </w:p>
        </w:tc>
      </w:tr>
      <w:tr w:rsidR="00C65E03" w:rsidTr="001852CD">
        <w:trPr>
          <w:trHeight w:val="20"/>
        </w:trPr>
        <w:tc>
          <w:tcPr>
            <w:tcW w:w="3318" w:type="dxa"/>
            <w:hideMark/>
          </w:tcPr>
          <w:p w:rsidR="00C65E03" w:rsidRPr="001852CD" w:rsidRDefault="00C65E03" w:rsidP="001852CD">
            <w:pPr>
              <w:pStyle w:val="Healthtablebody"/>
            </w:pPr>
            <w:r w:rsidRPr="001852CD">
              <w:t>Refurbish existing DWECH aged care accommodation suites to suit four students</w:t>
            </w:r>
          </w:p>
        </w:tc>
        <w:tc>
          <w:tcPr>
            <w:tcW w:w="6720" w:type="dxa"/>
            <w:hideMark/>
          </w:tcPr>
          <w:p w:rsidR="00C65E03" w:rsidRPr="001852CD" w:rsidRDefault="00C65E03" w:rsidP="009B1A6D">
            <w:pPr>
              <w:pStyle w:val="Healthtablebody"/>
            </w:pPr>
            <w:r w:rsidRPr="001852CD">
              <w:t>A</w:t>
            </w:r>
            <w:r>
              <w:t>chieved</w:t>
            </w:r>
          </w:p>
        </w:tc>
      </w:tr>
    </w:tbl>
    <w:p w:rsidR="00E66A70" w:rsidRPr="00E66A70" w:rsidRDefault="00E66A70" w:rsidP="00E66A70">
      <w:pPr>
        <w:pStyle w:val="Healthbody"/>
      </w:pPr>
    </w:p>
    <w:p w:rsidR="00E26810" w:rsidRDefault="00E26810">
      <w:pPr>
        <w:spacing w:after="0" w:line="240" w:lineRule="auto"/>
        <w:jc w:val="left"/>
        <w:rPr>
          <w:rFonts w:ascii="Arial" w:eastAsia="MS Mincho" w:hAnsi="Arial"/>
          <w:szCs w:val="24"/>
          <w:lang w:eastAsia="en-US"/>
        </w:rPr>
      </w:pPr>
      <w:r>
        <w:br w:type="page"/>
      </w:r>
    </w:p>
    <w:p w:rsidR="000D1B19" w:rsidRDefault="00E26810" w:rsidP="00E26810">
      <w:pPr>
        <w:pStyle w:val="Healthheading2"/>
      </w:pPr>
      <w:r>
        <w:lastRenderedPageBreak/>
        <w:t>Project outcomes and discussion</w:t>
      </w:r>
    </w:p>
    <w:p w:rsidR="00CD3C0C" w:rsidRPr="001E4031" w:rsidRDefault="00CD3C0C" w:rsidP="001E4031">
      <w:pPr>
        <w:pStyle w:val="Healthbody"/>
      </w:pPr>
      <w:r w:rsidRPr="001E4031">
        <w:t>The project delivered against project objectives to build capacity across the partnership</w:t>
      </w:r>
      <w:r w:rsidR="001E4031" w:rsidRPr="001E4031">
        <w:t>.</w:t>
      </w:r>
    </w:p>
    <w:p w:rsidR="00CD3C0C" w:rsidRDefault="00CD3C0C" w:rsidP="001E4031">
      <w:pPr>
        <w:pStyle w:val="Healthtablecaption"/>
      </w:pPr>
      <w:r>
        <w:t>Table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778"/>
        <w:gridCol w:w="6250"/>
      </w:tblGrid>
      <w:tr w:rsidR="00CD3C0C" w:rsidRPr="001E4031" w:rsidTr="001E4031">
        <w:tc>
          <w:tcPr>
            <w:tcW w:w="3883" w:type="dxa"/>
            <w:tcBorders>
              <w:top w:val="single" w:sz="4" w:space="0" w:color="auto"/>
              <w:left w:val="single" w:sz="4" w:space="0" w:color="auto"/>
              <w:bottom w:val="single" w:sz="4" w:space="0" w:color="auto"/>
              <w:right w:val="single" w:sz="4" w:space="0" w:color="auto"/>
            </w:tcBorders>
            <w:shd w:val="clear" w:color="auto" w:fill="0073CF"/>
            <w:hideMark/>
          </w:tcPr>
          <w:p w:rsidR="00CD3C0C" w:rsidRPr="001E4031" w:rsidRDefault="001E4031" w:rsidP="001E4031">
            <w:pPr>
              <w:pStyle w:val="Healthtablecolumnhead"/>
            </w:pPr>
            <w:r w:rsidRPr="001E4031">
              <w:t>Project o</w:t>
            </w:r>
            <w:r w:rsidR="00CD3C0C" w:rsidRPr="001E4031">
              <w:t>bjective</w:t>
            </w:r>
          </w:p>
        </w:tc>
        <w:tc>
          <w:tcPr>
            <w:tcW w:w="6465" w:type="dxa"/>
            <w:tcBorders>
              <w:top w:val="single" w:sz="4" w:space="0" w:color="auto"/>
              <w:left w:val="single" w:sz="4" w:space="0" w:color="auto"/>
              <w:bottom w:val="single" w:sz="4" w:space="0" w:color="auto"/>
              <w:right w:val="single" w:sz="4" w:space="0" w:color="auto"/>
            </w:tcBorders>
            <w:shd w:val="clear" w:color="auto" w:fill="0073CF"/>
            <w:hideMark/>
          </w:tcPr>
          <w:p w:rsidR="00CD3C0C" w:rsidRPr="001E4031" w:rsidRDefault="00CD3C0C" w:rsidP="001E4031">
            <w:pPr>
              <w:pStyle w:val="Healthtablecolumnhead"/>
            </w:pPr>
            <w:r w:rsidRPr="001E4031">
              <w:t>Achievements</w:t>
            </w:r>
          </w:p>
        </w:tc>
      </w:tr>
      <w:tr w:rsidR="00CD3C0C" w:rsidRPr="001E4031" w:rsidTr="001E4031">
        <w:tc>
          <w:tcPr>
            <w:tcW w:w="3883" w:type="dxa"/>
            <w:tcBorders>
              <w:top w:val="single" w:sz="4" w:space="0" w:color="auto"/>
              <w:left w:val="single" w:sz="4" w:space="0" w:color="auto"/>
              <w:bottom w:val="single" w:sz="4" w:space="0" w:color="auto"/>
              <w:right w:val="single" w:sz="4" w:space="0" w:color="auto"/>
            </w:tcBorders>
          </w:tcPr>
          <w:p w:rsidR="00CD3C0C" w:rsidRPr="001E4031" w:rsidRDefault="00CD3C0C" w:rsidP="001E4031">
            <w:pPr>
              <w:pStyle w:val="Healthtablebody"/>
            </w:pPr>
            <w:r w:rsidRPr="001E4031">
              <w:t xml:space="preserve">Provide </w:t>
            </w:r>
            <w:r w:rsidR="001E4031">
              <w:t>B</w:t>
            </w:r>
            <w:r w:rsidRPr="001E4031">
              <w:t xml:space="preserve">est </w:t>
            </w:r>
            <w:r w:rsidR="001E4031">
              <w:t>P</w:t>
            </w:r>
            <w:r w:rsidRPr="001E4031">
              <w:t>ractice</w:t>
            </w:r>
            <w:r w:rsidRPr="001E4031">
              <w:rPr>
                <w:rStyle w:val="FootnoteReference"/>
              </w:rPr>
              <w:footnoteReference w:id="8"/>
            </w:r>
            <w:r w:rsidRPr="001E4031">
              <w:t xml:space="preserve"> clinical placem</w:t>
            </w:r>
            <w:r w:rsidR="001E4031">
              <w:t>ent for</w:t>
            </w:r>
            <w:r w:rsidRPr="001E4031">
              <w:t xml:space="preserve"> 23 students, 455 clinical days for allied health, nursing and medicine undergraduates each year</w:t>
            </w:r>
            <w:r w:rsidR="001E4031">
              <w:t>.</w:t>
            </w:r>
          </w:p>
        </w:tc>
        <w:tc>
          <w:tcPr>
            <w:tcW w:w="6465" w:type="dxa"/>
            <w:tcBorders>
              <w:top w:val="single" w:sz="4" w:space="0" w:color="auto"/>
              <w:left w:val="single" w:sz="4" w:space="0" w:color="auto"/>
              <w:bottom w:val="single" w:sz="4" w:space="0" w:color="auto"/>
              <w:right w:val="single" w:sz="4" w:space="0" w:color="auto"/>
            </w:tcBorders>
          </w:tcPr>
          <w:p w:rsidR="00CD3C0C" w:rsidRPr="001E4031" w:rsidRDefault="001E4031" w:rsidP="001E4031">
            <w:pPr>
              <w:pStyle w:val="Healthtablebody"/>
            </w:pPr>
            <w:r w:rsidRPr="001E4031">
              <w:t>Partially achieved.</w:t>
            </w:r>
          </w:p>
          <w:p w:rsidR="00CD3C0C" w:rsidRPr="001E4031" w:rsidRDefault="00CD3C0C" w:rsidP="001E4031">
            <w:pPr>
              <w:pStyle w:val="Healthtablebody"/>
            </w:pPr>
            <w:r w:rsidRPr="001E4031">
              <w:t>35</w:t>
            </w:r>
            <w:r w:rsidR="001E4031" w:rsidRPr="001E4031">
              <w:t>6 clinical days for 35 students.</w:t>
            </w:r>
          </w:p>
          <w:p w:rsidR="00CD3C0C" w:rsidRPr="001E4031" w:rsidRDefault="00CD3C0C" w:rsidP="001E4031">
            <w:pPr>
              <w:pStyle w:val="Healthtablebody"/>
            </w:pPr>
            <w:r w:rsidRPr="001E4031">
              <w:t>Reduced placement days were due to students leaving courses; students not desiring to locate to Portland for clinical placement; inadequat</w:t>
            </w:r>
            <w:r w:rsidR="001E4031" w:rsidRPr="001E4031">
              <w:t>e clinical supervision capacity.</w:t>
            </w:r>
          </w:p>
          <w:p w:rsidR="00CD3C0C" w:rsidRPr="001E4031" w:rsidRDefault="00764D1C" w:rsidP="00DC7EAA">
            <w:pPr>
              <w:pStyle w:val="Healthtablebody"/>
            </w:pPr>
            <w:r>
              <w:t>The post-</w:t>
            </w:r>
            <w:r w:rsidR="00CD3C0C" w:rsidRPr="001E4031">
              <w:t xml:space="preserve">placement questionnaire was designed to reflect the BPCLE </w:t>
            </w:r>
            <w:r w:rsidR="001E4031">
              <w:t>F</w:t>
            </w:r>
            <w:r w:rsidR="00CD3C0C" w:rsidRPr="001E4031">
              <w:t>ramework, The majority of students were either very satisfied or satisfied with their placeme</w:t>
            </w:r>
            <w:r w:rsidR="001E4031">
              <w:t>nt</w:t>
            </w:r>
            <w:r w:rsidR="000A71A8">
              <w:t xml:space="preserve"> </w:t>
            </w:r>
            <w:r w:rsidR="001E4031">
              <w:t xml:space="preserve">with areas for improvement </w:t>
            </w:r>
            <w:r w:rsidR="00CD3C0C" w:rsidRPr="001E4031">
              <w:t>needed in all domains including: orientation, access to clinical educators, feeling valued; communication with education providers; communication to facilitate clinical learning and teaching; feedback from clinical educators; cultural safety training</w:t>
            </w:r>
            <w:r w:rsidR="000A71A8">
              <w:t xml:space="preserve"> </w:t>
            </w:r>
            <w:r w:rsidR="00CD3C0C" w:rsidRPr="001E4031">
              <w:t>and access to the internet and other learning resource</w:t>
            </w:r>
            <w:r w:rsidR="00DC7EAA">
              <w:t>s.</w:t>
            </w:r>
          </w:p>
        </w:tc>
      </w:tr>
    </w:tbl>
    <w:p w:rsidR="001E4031" w:rsidRPr="001E4031" w:rsidRDefault="001E4031" w:rsidP="001E4031">
      <w:pPr>
        <w:pStyle w:val="Healthheading4"/>
      </w:pPr>
      <w:r w:rsidRPr="001E4031">
        <w:t>Deakin medical students</w:t>
      </w:r>
    </w:p>
    <w:p w:rsidR="001E4031" w:rsidRPr="001E4031" w:rsidRDefault="001E4031" w:rsidP="001E4031">
      <w:pPr>
        <w:pStyle w:val="Healthbody"/>
      </w:pPr>
      <w:r w:rsidRPr="001E4031">
        <w:t>One cohort of students (Deakin IMMERS</w:t>
      </w:r>
      <w:r w:rsidR="00855587">
        <w:t>e</w:t>
      </w:r>
      <w:r w:rsidRPr="001E4031">
        <w:t xml:space="preserve"> students) did not value their placement at DWECH. We have subsequently considered the five elements critical to enhancing the clinical placement experience.</w:t>
      </w:r>
    </w:p>
    <w:p w:rsidR="001E4031" w:rsidRPr="001E4031" w:rsidRDefault="001E4031" w:rsidP="001E4031">
      <w:pPr>
        <w:pStyle w:val="Healthbody"/>
      </w:pPr>
      <w:r w:rsidRPr="001E4031">
        <w:t>First, a culture for quality is required and DWECH is focused on this BPCLE factor as DWECH values positive relationships, suppo</w:t>
      </w:r>
      <w:r w:rsidR="00855587">
        <w:t>rts learning, and promotes Best P</w:t>
      </w:r>
      <w:r w:rsidRPr="001E4031">
        <w:t>ractice in service delivery. Secondly, effective supervision of students is a necessary condition of quality placement. The Deakin I</w:t>
      </w:r>
      <w:r w:rsidR="00855587">
        <w:t>MMERSe</w:t>
      </w:r>
      <w:r w:rsidRPr="001E4031">
        <w:t xml:space="preserve"> student supervision required improved communication be</w:t>
      </w:r>
      <w:r>
        <w:t>tween the Clinical Placement Co</w:t>
      </w:r>
      <w:r w:rsidRPr="001E4031">
        <w:t xml:space="preserve">ordinator and </w:t>
      </w:r>
      <w:r>
        <w:t xml:space="preserve">Deakin, the education provider. </w:t>
      </w:r>
      <w:r w:rsidRPr="001E4031">
        <w:t xml:space="preserve">Thirdly, learning opportunities characterised by supported participation in patient/client care are needed. Fourthly, quality clinical placements are facilitated by good communication and productive collaboration, within and between placement sites and academic institutions. </w:t>
      </w:r>
    </w:p>
    <w:p w:rsidR="001E4031" w:rsidRPr="001E4031" w:rsidRDefault="001E4031" w:rsidP="001E4031">
      <w:pPr>
        <w:pStyle w:val="Healthbody"/>
      </w:pPr>
      <w:r w:rsidRPr="001E4031">
        <w:t xml:space="preserve">Finally, quality placements require a good match between the perceptions of the actual clinical learning environment and the ideal clinical learning environment they desired. DWECH also feels that students were not prepared for their placement in an </w:t>
      </w:r>
      <w:r>
        <w:t>ACCHO</w:t>
      </w:r>
      <w:r w:rsidRPr="001E4031">
        <w:t>.</w:t>
      </w:r>
    </w:p>
    <w:p w:rsidR="001E4031" w:rsidRPr="001E4031" w:rsidRDefault="001E4031" w:rsidP="001E4031">
      <w:pPr>
        <w:pStyle w:val="Healthheading4"/>
      </w:pPr>
      <w:r w:rsidRPr="001E4031">
        <w:t>Nursing students</w:t>
      </w:r>
    </w:p>
    <w:p w:rsidR="001E4031" w:rsidRPr="001E4031" w:rsidRDefault="001E4031" w:rsidP="001E4031">
      <w:pPr>
        <w:pStyle w:val="Healthbody"/>
      </w:pPr>
      <w:r w:rsidRPr="001E4031">
        <w:t>The number of Lawrence students was reduced due to the number of students withdrawing from their course</w:t>
      </w:r>
      <w:r>
        <w:t>.</w:t>
      </w:r>
    </w:p>
    <w:p w:rsidR="001E4031" w:rsidRPr="001E4031" w:rsidRDefault="001E4031" w:rsidP="001E4031">
      <w:pPr>
        <w:pStyle w:val="Healthheading4"/>
      </w:pPr>
      <w:r w:rsidRPr="001E4031">
        <w:t>Allied health students</w:t>
      </w:r>
    </w:p>
    <w:p w:rsidR="001E4031" w:rsidRPr="001E4031" w:rsidRDefault="001E4031" w:rsidP="001E4031">
      <w:pPr>
        <w:pStyle w:val="Healthbody"/>
      </w:pPr>
      <w:r w:rsidRPr="001E4031">
        <w:t xml:space="preserve">The placement of Monash students was very successful across settings. The placement type for pharmacy and dietetic students was very different with dietetic students undertaking an </w:t>
      </w:r>
      <w:r>
        <w:t>eight-</w:t>
      </w:r>
      <w:r w:rsidRPr="001E4031">
        <w:t xml:space="preserve">week project with a focus on access to food programs for Aboriginal people while the pharmacy students were placed across three different settings, </w:t>
      </w:r>
      <w:r>
        <w:t>PDH</w:t>
      </w:r>
      <w:r w:rsidRPr="001E4031">
        <w:t xml:space="preserve">; Guardian Pharmacy and </w:t>
      </w:r>
      <w:r w:rsidR="001C0A53" w:rsidRPr="00D034EC">
        <w:t>DWECH</w:t>
      </w:r>
      <w:r w:rsidR="001C0A53">
        <w:t xml:space="preserve"> Service</w:t>
      </w:r>
      <w:r w:rsidRPr="001E4031">
        <w:t>.</w:t>
      </w:r>
    </w:p>
    <w:p w:rsidR="00CD3C0C" w:rsidRDefault="001E4031" w:rsidP="001E4031">
      <w:pPr>
        <w:pStyle w:val="Healthbody"/>
      </w:pPr>
      <w:r w:rsidRPr="001E4031">
        <w:t xml:space="preserve">Podiatry and </w:t>
      </w:r>
      <w:r>
        <w:t>s</w:t>
      </w:r>
      <w:r w:rsidRPr="001E4031">
        <w:t xml:space="preserve">ocial </w:t>
      </w:r>
      <w:r>
        <w:t>w</w:t>
      </w:r>
      <w:r w:rsidRPr="001E4031">
        <w:t>ork students were not placed as expected because</w:t>
      </w:r>
      <w:r>
        <w:t xml:space="preserve"> </w:t>
      </w:r>
      <w:r w:rsidRPr="001E4031">
        <w:t>two supervisors were required for the social work placement and this could not be accommodated and Latrobe did not identify a podiatry student for placement in Portland.</w:t>
      </w:r>
    </w:p>
    <w:p w:rsidR="00E97907" w:rsidRDefault="00E97907" w:rsidP="001E4031">
      <w:pPr>
        <w:pStyle w:val="Healthbody"/>
      </w:pPr>
    </w:p>
    <w:p w:rsidR="00E97907" w:rsidRDefault="00E97907" w:rsidP="001E4031">
      <w:pPr>
        <w:pStyle w:val="Healthbody"/>
      </w:pPr>
    </w:p>
    <w:p w:rsidR="00183596" w:rsidRDefault="00183596" w:rsidP="001E4031">
      <w:pPr>
        <w:pStyle w:val="Healthbody"/>
      </w:pPr>
    </w:p>
    <w:p w:rsidR="00E97907" w:rsidRPr="001E4031" w:rsidRDefault="00E97907" w:rsidP="001E4031">
      <w:pPr>
        <w:pStyle w:val="Health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90"/>
        <w:gridCol w:w="4990"/>
      </w:tblGrid>
      <w:tr w:rsidR="00E97907" w:rsidRPr="00E97907" w:rsidTr="00E97907">
        <w:tc>
          <w:tcPr>
            <w:tcW w:w="4990" w:type="dxa"/>
            <w:tcBorders>
              <w:top w:val="single" w:sz="4" w:space="0" w:color="auto"/>
              <w:left w:val="single" w:sz="4" w:space="0" w:color="auto"/>
              <w:bottom w:val="single" w:sz="4" w:space="0" w:color="auto"/>
              <w:right w:val="single" w:sz="4" w:space="0" w:color="auto"/>
            </w:tcBorders>
            <w:shd w:val="clear" w:color="auto" w:fill="0073CF"/>
            <w:hideMark/>
          </w:tcPr>
          <w:p w:rsidR="00CD3C0C" w:rsidRPr="00E97907" w:rsidRDefault="00E97907" w:rsidP="00E97907">
            <w:pPr>
              <w:pStyle w:val="Healthtablecolumnhead"/>
            </w:pPr>
            <w:r>
              <w:lastRenderedPageBreak/>
              <w:t>Project o</w:t>
            </w:r>
            <w:r w:rsidR="00CD3C0C" w:rsidRPr="00E97907">
              <w:t>bjective</w:t>
            </w:r>
          </w:p>
        </w:tc>
        <w:tc>
          <w:tcPr>
            <w:tcW w:w="4990" w:type="dxa"/>
            <w:tcBorders>
              <w:top w:val="single" w:sz="4" w:space="0" w:color="auto"/>
              <w:left w:val="single" w:sz="4" w:space="0" w:color="auto"/>
              <w:bottom w:val="single" w:sz="4" w:space="0" w:color="auto"/>
              <w:right w:val="single" w:sz="4" w:space="0" w:color="auto"/>
            </w:tcBorders>
            <w:shd w:val="clear" w:color="auto" w:fill="0073CF"/>
            <w:hideMark/>
          </w:tcPr>
          <w:p w:rsidR="00CD3C0C" w:rsidRPr="00E97907" w:rsidRDefault="00CD3C0C" w:rsidP="00E97907">
            <w:pPr>
              <w:pStyle w:val="Healthtablecolumnhead"/>
            </w:pPr>
            <w:r w:rsidRPr="00E97907">
              <w:t>Achievements</w:t>
            </w:r>
          </w:p>
        </w:tc>
      </w:tr>
      <w:tr w:rsidR="00E97907" w:rsidRPr="00E97907" w:rsidTr="00E97907">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CD3C0C" w:rsidRPr="00E97907" w:rsidRDefault="00CD3C0C" w:rsidP="00E97907">
            <w:pPr>
              <w:pStyle w:val="Healthtablebody"/>
            </w:pPr>
            <w:r w:rsidRPr="00E97907">
              <w:t xml:space="preserve">Provide students with Aboriginal </w:t>
            </w:r>
            <w:r w:rsidR="00E97907">
              <w:t>c</w:t>
            </w:r>
            <w:r w:rsidRPr="00E97907">
              <w:t xml:space="preserve">ultural </w:t>
            </w:r>
            <w:r w:rsidR="00E97907">
              <w:t>t</w:t>
            </w:r>
            <w:r w:rsidRPr="00E97907">
              <w:t xml:space="preserve">raining </w:t>
            </w:r>
            <w:r w:rsidR="00E97907">
              <w:t>e</w:t>
            </w:r>
            <w:r w:rsidRPr="00E97907">
              <w:t xml:space="preserve">ducation </w:t>
            </w:r>
            <w:r w:rsidR="00E97907">
              <w:t>m</w:t>
            </w:r>
            <w:r w:rsidRPr="00E97907">
              <w:t xml:space="preserve">anuals, </w:t>
            </w:r>
            <w:r w:rsidR="00E97907">
              <w:t>m</w:t>
            </w:r>
            <w:r w:rsidRPr="00E97907">
              <w:t xml:space="preserve">aterials and education sessions by Aboriginal </w:t>
            </w:r>
            <w:r w:rsidR="00E97907">
              <w:t>h</w:t>
            </w:r>
            <w:r w:rsidRPr="00E97907">
              <w:t xml:space="preserve">ealth </w:t>
            </w:r>
            <w:r w:rsidR="00E97907">
              <w:t>w</w:t>
            </w:r>
            <w:r w:rsidRPr="00E97907">
              <w:t>orkers and DWECH Closing the G</w:t>
            </w:r>
            <w:r w:rsidR="00E97907">
              <w:t>ap co</w:t>
            </w:r>
            <w:r w:rsidRPr="00E97907">
              <w:t>ordinators</w:t>
            </w:r>
          </w:p>
        </w:tc>
        <w:tc>
          <w:tcPr>
            <w:tcW w:w="4990" w:type="dxa"/>
            <w:tcBorders>
              <w:top w:val="single" w:sz="4" w:space="0" w:color="auto"/>
              <w:left w:val="single" w:sz="4" w:space="0" w:color="auto"/>
              <w:bottom w:val="single" w:sz="4" w:space="0" w:color="auto"/>
              <w:right w:val="single" w:sz="4" w:space="0" w:color="auto"/>
            </w:tcBorders>
            <w:shd w:val="clear" w:color="auto" w:fill="auto"/>
            <w:hideMark/>
          </w:tcPr>
          <w:p w:rsidR="00E97907" w:rsidRDefault="00E97907" w:rsidP="00E97907">
            <w:pPr>
              <w:pStyle w:val="Healthtablebullet"/>
            </w:pPr>
            <w:r>
              <w:t>Partially achieved.</w:t>
            </w:r>
          </w:p>
          <w:p w:rsidR="00CD3C0C" w:rsidRPr="00E97907" w:rsidRDefault="00CD3C0C" w:rsidP="00E97907">
            <w:pPr>
              <w:pStyle w:val="Healthtablebullet"/>
            </w:pPr>
            <w:r w:rsidRPr="00E97907">
              <w:t>33/35 (90%)</w:t>
            </w:r>
            <w:r w:rsidR="00E97907">
              <w:t xml:space="preserve"> </w:t>
            </w:r>
            <w:r w:rsidRPr="00E97907">
              <w:t>of students were provided with cultural safety training involving different disciplines</w:t>
            </w:r>
            <w:r w:rsidR="00E97907">
              <w:t>.</w:t>
            </w:r>
          </w:p>
          <w:p w:rsidR="00CD3C0C" w:rsidRPr="00E97907" w:rsidRDefault="00CD3C0C" w:rsidP="00E97907">
            <w:pPr>
              <w:pStyle w:val="Healthtablebullet"/>
            </w:pPr>
            <w:r w:rsidRPr="00E97907">
              <w:t>The two students not completing training were not available on the day allocated for their training.</w:t>
            </w:r>
          </w:p>
          <w:p w:rsidR="00CD3C0C" w:rsidRPr="00E97907" w:rsidRDefault="00CD3C0C" w:rsidP="00E97907">
            <w:pPr>
              <w:pStyle w:val="Healthtablebullet"/>
            </w:pPr>
            <w:r w:rsidRPr="00E97907">
              <w:t>We did not specifically measure increased awareness rather satisfaction w</w:t>
            </w:r>
            <w:r w:rsidR="00E97907">
              <w:t>ith the cultural safety training.</w:t>
            </w:r>
          </w:p>
        </w:tc>
      </w:tr>
    </w:tbl>
    <w:p w:rsidR="00E97907" w:rsidRPr="00E97907" w:rsidRDefault="00E97907" w:rsidP="00BE44D8">
      <w:pPr>
        <w:pStyle w:val="Healthbody"/>
        <w:spacing w:before="120"/>
      </w:pPr>
      <w:r w:rsidRPr="00E97907">
        <w:t xml:space="preserve">Training sessions were conducted at </w:t>
      </w:r>
      <w:r w:rsidR="001C0A53" w:rsidRPr="00D034EC">
        <w:t>DWECH</w:t>
      </w:r>
      <w:r w:rsidRPr="00E97907">
        <w:t xml:space="preserve"> Service. Sessions were facilitated by both Aboriginal Elder from the Gunditjmara community and mainstream cultural safety educator.</w:t>
      </w:r>
    </w:p>
    <w:p w:rsidR="00E97907" w:rsidRPr="00E97907" w:rsidRDefault="00E97907" w:rsidP="00E97907">
      <w:pPr>
        <w:pStyle w:val="Healthbody"/>
      </w:pPr>
      <w:r w:rsidRPr="00E97907">
        <w:t>The traini</w:t>
      </w:r>
      <w:r w:rsidR="00BE44D8">
        <w:t>ng session were conducted over four</w:t>
      </w:r>
      <w:r w:rsidRPr="00E97907">
        <w:t xml:space="preserve"> hours and included: </w:t>
      </w:r>
    </w:p>
    <w:p w:rsidR="00BE44D8" w:rsidRPr="00BE44D8" w:rsidRDefault="00BE44D8" w:rsidP="00BE44D8">
      <w:pPr>
        <w:pStyle w:val="Healthbullet1"/>
        <w:rPr>
          <w:b/>
        </w:rPr>
      </w:pPr>
      <w:r w:rsidRPr="00BE44D8">
        <w:rPr>
          <w:b/>
        </w:rPr>
        <w:t xml:space="preserve">Welcome to </w:t>
      </w:r>
      <w:r w:rsidR="00067E32">
        <w:rPr>
          <w:b/>
        </w:rPr>
        <w:t>c</w:t>
      </w:r>
      <w:r w:rsidRPr="00BE44D8">
        <w:rPr>
          <w:b/>
        </w:rPr>
        <w:t xml:space="preserve">ountry </w:t>
      </w:r>
    </w:p>
    <w:p w:rsidR="00BE44D8" w:rsidRPr="00BE44D8" w:rsidRDefault="00BE44D8" w:rsidP="00BE44D8">
      <w:pPr>
        <w:pStyle w:val="Healthbullet1"/>
        <w:rPr>
          <w:b/>
        </w:rPr>
      </w:pPr>
      <w:r w:rsidRPr="00BE44D8">
        <w:rPr>
          <w:b/>
        </w:rPr>
        <w:t xml:space="preserve">The Gunditjmara </w:t>
      </w:r>
      <w:r w:rsidR="00067E32">
        <w:rPr>
          <w:b/>
        </w:rPr>
        <w:t>l</w:t>
      </w:r>
      <w:r w:rsidRPr="00BE44D8">
        <w:rPr>
          <w:b/>
        </w:rPr>
        <w:t xml:space="preserve">andscape and </w:t>
      </w:r>
      <w:r w:rsidR="00067E32">
        <w:rPr>
          <w:b/>
        </w:rPr>
        <w:t>l</w:t>
      </w:r>
      <w:r w:rsidRPr="00BE44D8">
        <w:rPr>
          <w:b/>
        </w:rPr>
        <w:t xml:space="preserve">ife </w:t>
      </w:r>
      <w:r w:rsidR="00067E32">
        <w:rPr>
          <w:b/>
        </w:rPr>
        <w:t>b</w:t>
      </w:r>
      <w:r w:rsidRPr="00BE44D8">
        <w:rPr>
          <w:b/>
        </w:rPr>
        <w:t xml:space="preserve">efore </w:t>
      </w:r>
      <w:r w:rsidR="00067E32">
        <w:rPr>
          <w:b/>
        </w:rPr>
        <w:t>c</w:t>
      </w:r>
      <w:r w:rsidRPr="00BE44D8">
        <w:rPr>
          <w:b/>
        </w:rPr>
        <w:t>olonisation</w:t>
      </w:r>
    </w:p>
    <w:p w:rsidR="00BE44D8" w:rsidRPr="00BE44D8" w:rsidRDefault="00BE44D8" w:rsidP="00BE44D8">
      <w:pPr>
        <w:pStyle w:val="Healthbullet1"/>
      </w:pPr>
      <w:r w:rsidRPr="00BE44D8">
        <w:t>His</w:t>
      </w:r>
      <w:r>
        <w:t xml:space="preserve">tory of </w:t>
      </w:r>
      <w:r w:rsidR="00067E32">
        <w:t>c</w:t>
      </w:r>
      <w:r>
        <w:t>olonisation across the</w:t>
      </w:r>
      <w:r w:rsidRPr="00BE44D8">
        <w:t xml:space="preserve"> Gunditjmara </w:t>
      </w:r>
      <w:r w:rsidR="00067E32">
        <w:t>c</w:t>
      </w:r>
      <w:r w:rsidRPr="00BE44D8">
        <w:t>ountry</w:t>
      </w:r>
    </w:p>
    <w:p w:rsidR="00BE44D8" w:rsidRPr="00BE44D8" w:rsidRDefault="00BE44D8" w:rsidP="00BE44D8">
      <w:pPr>
        <w:pStyle w:val="Healthbullet1"/>
      </w:pPr>
      <w:r w:rsidRPr="00BE44D8">
        <w:t xml:space="preserve">Arrival of the British </w:t>
      </w:r>
      <w:r w:rsidR="00067E32">
        <w:t>c</w:t>
      </w:r>
      <w:r w:rsidRPr="00BE44D8">
        <w:t xml:space="preserve">olony and Federation of Australia </w:t>
      </w:r>
    </w:p>
    <w:p w:rsidR="00BE44D8" w:rsidRPr="00BE44D8" w:rsidRDefault="00BE44D8" w:rsidP="00BE44D8">
      <w:pPr>
        <w:pStyle w:val="Healthbullet1"/>
      </w:pPr>
      <w:r w:rsidRPr="00BE44D8">
        <w:t xml:space="preserve">History of </w:t>
      </w:r>
      <w:r w:rsidR="00067E32">
        <w:t>l</w:t>
      </w:r>
      <w:r w:rsidRPr="00BE44D8">
        <w:t xml:space="preserve">ocal </w:t>
      </w:r>
      <w:r w:rsidR="00067E32">
        <w:t>m</w:t>
      </w:r>
      <w:r w:rsidRPr="00BE44D8">
        <w:t>assacres</w:t>
      </w:r>
    </w:p>
    <w:p w:rsidR="00BE44D8" w:rsidRPr="00BE44D8" w:rsidRDefault="00BE44D8" w:rsidP="00BE44D8">
      <w:pPr>
        <w:pStyle w:val="Healthbullet1"/>
      </w:pPr>
      <w:r w:rsidRPr="00BE44D8">
        <w:t xml:space="preserve">Establishment of </w:t>
      </w:r>
      <w:r w:rsidR="00067E32">
        <w:t>l</w:t>
      </w:r>
      <w:r w:rsidRPr="00BE44D8">
        <w:t xml:space="preserve">ocal </w:t>
      </w:r>
      <w:r w:rsidR="00067E32">
        <w:t>m</w:t>
      </w:r>
      <w:r w:rsidRPr="00BE44D8">
        <w:t>issions</w:t>
      </w:r>
    </w:p>
    <w:p w:rsidR="00BE44D8" w:rsidRPr="00BE44D8" w:rsidRDefault="00BE44D8" w:rsidP="00BE44D8">
      <w:pPr>
        <w:pStyle w:val="Healthbullet1"/>
      </w:pPr>
      <w:r w:rsidRPr="00BE44D8">
        <w:t xml:space="preserve">The </w:t>
      </w:r>
      <w:r w:rsidR="00067E32">
        <w:t>s</w:t>
      </w:r>
      <w:r w:rsidRPr="00BE44D8">
        <w:t xml:space="preserve">tolen </w:t>
      </w:r>
      <w:r w:rsidR="00067E32">
        <w:t>g</w:t>
      </w:r>
      <w:r w:rsidRPr="00BE44D8">
        <w:t>enerations</w:t>
      </w:r>
    </w:p>
    <w:p w:rsidR="00BE44D8" w:rsidRPr="00BE44D8" w:rsidRDefault="00BE44D8" w:rsidP="00BE44D8">
      <w:pPr>
        <w:pStyle w:val="Healthbullet1"/>
      </w:pPr>
      <w:r w:rsidRPr="00BE44D8">
        <w:t xml:space="preserve">Stories of the Gunditjmara Nation’s </w:t>
      </w:r>
      <w:r w:rsidR="00067E32">
        <w:t>l</w:t>
      </w:r>
      <w:r w:rsidRPr="00BE44D8">
        <w:t xml:space="preserve">ocal Aboriginal </w:t>
      </w:r>
      <w:r w:rsidR="00067E32">
        <w:t>h</w:t>
      </w:r>
      <w:r w:rsidRPr="00BE44D8">
        <w:t>ero’s</w:t>
      </w:r>
    </w:p>
    <w:p w:rsidR="00BE44D8" w:rsidRPr="00BE44D8" w:rsidRDefault="00BE44D8" w:rsidP="00BE44D8">
      <w:pPr>
        <w:pStyle w:val="Healthbullet1"/>
      </w:pPr>
      <w:r w:rsidRPr="00BE44D8">
        <w:t xml:space="preserve">Gunditjmara </w:t>
      </w:r>
      <w:r w:rsidR="00067E32">
        <w:t>n</w:t>
      </w:r>
      <w:r w:rsidRPr="00BE44D8">
        <w:t xml:space="preserve">ative </w:t>
      </w:r>
      <w:r w:rsidR="00067E32">
        <w:t>t</w:t>
      </w:r>
      <w:r w:rsidRPr="00BE44D8">
        <w:t xml:space="preserve">itle </w:t>
      </w:r>
      <w:r w:rsidR="00067E32">
        <w:t>h</w:t>
      </w:r>
      <w:r w:rsidRPr="00BE44D8">
        <w:t>ero’s</w:t>
      </w:r>
    </w:p>
    <w:p w:rsidR="00BE44D8" w:rsidRPr="00BE44D8" w:rsidRDefault="00BE44D8" w:rsidP="00BE44D8">
      <w:pPr>
        <w:pStyle w:val="Healthbullet1"/>
      </w:pPr>
      <w:r w:rsidRPr="00BE44D8">
        <w:t xml:space="preserve">Australia’s </w:t>
      </w:r>
      <w:r w:rsidR="00067E32">
        <w:t>a</w:t>
      </w:r>
      <w:r w:rsidRPr="00BE44D8">
        <w:t xml:space="preserve">pology </w:t>
      </w:r>
    </w:p>
    <w:p w:rsidR="00BE44D8" w:rsidRPr="00BE44D8" w:rsidRDefault="00BE44D8" w:rsidP="00BE44D8">
      <w:pPr>
        <w:pStyle w:val="Healthbullet1"/>
        <w:rPr>
          <w:b/>
        </w:rPr>
      </w:pPr>
      <w:r w:rsidRPr="00BE44D8">
        <w:rPr>
          <w:b/>
        </w:rPr>
        <w:t xml:space="preserve">Aboriginal </w:t>
      </w:r>
      <w:r w:rsidR="00067E32">
        <w:rPr>
          <w:b/>
        </w:rPr>
        <w:t>f</w:t>
      </w:r>
      <w:r w:rsidRPr="00BE44D8">
        <w:rPr>
          <w:b/>
        </w:rPr>
        <w:t xml:space="preserve">amilies and </w:t>
      </w:r>
      <w:r w:rsidR="00067E32">
        <w:rPr>
          <w:b/>
        </w:rPr>
        <w:t>k</w:t>
      </w:r>
      <w:r w:rsidRPr="00BE44D8">
        <w:rPr>
          <w:b/>
        </w:rPr>
        <w:t xml:space="preserve">inship </w:t>
      </w:r>
      <w:r w:rsidR="00067E32">
        <w:rPr>
          <w:b/>
        </w:rPr>
        <w:t>g</w:t>
      </w:r>
      <w:r w:rsidRPr="00BE44D8">
        <w:rPr>
          <w:b/>
        </w:rPr>
        <w:t xml:space="preserve">roups </w:t>
      </w:r>
    </w:p>
    <w:p w:rsidR="00BE44D8" w:rsidRPr="00E97907" w:rsidRDefault="00BE44D8" w:rsidP="00BE44D8">
      <w:pPr>
        <w:pStyle w:val="Healthbullet1"/>
      </w:pPr>
      <w:r w:rsidRPr="00E97907">
        <w:t>The strengths of the traditional and contemporary families</w:t>
      </w:r>
      <w:r w:rsidR="000A71A8">
        <w:t xml:space="preserve"> </w:t>
      </w:r>
      <w:r w:rsidRPr="00E97907">
        <w:t>and kinship groups</w:t>
      </w:r>
    </w:p>
    <w:p w:rsidR="00BE44D8" w:rsidRPr="00E97907" w:rsidRDefault="00BE44D8" w:rsidP="00BE44D8">
      <w:pPr>
        <w:pStyle w:val="Healthbullet1"/>
      </w:pPr>
      <w:r w:rsidRPr="00E97907">
        <w:t>The value of family and kinship groups in a crisis</w:t>
      </w:r>
    </w:p>
    <w:p w:rsidR="00BE44D8" w:rsidRPr="00E97907" w:rsidRDefault="00BE44D8" w:rsidP="00BE44D8">
      <w:pPr>
        <w:pStyle w:val="Healthbullet1"/>
      </w:pPr>
      <w:r>
        <w:t>The experience of ‘shame’</w:t>
      </w:r>
      <w:r w:rsidRPr="00E97907">
        <w:t xml:space="preserve"> and significance for Aboriginal </w:t>
      </w:r>
      <w:r w:rsidR="00067E32">
        <w:t>health and wellb</w:t>
      </w:r>
      <w:r w:rsidRPr="00E97907">
        <w:t xml:space="preserve">eing </w:t>
      </w:r>
    </w:p>
    <w:p w:rsidR="00BE44D8" w:rsidRPr="00E97907" w:rsidRDefault="00BE44D8" w:rsidP="00BE44D8">
      <w:pPr>
        <w:pStyle w:val="Healthbullet1"/>
      </w:pPr>
      <w:r w:rsidRPr="00E97907">
        <w:t xml:space="preserve">The challenges within family and kinship groups </w:t>
      </w:r>
    </w:p>
    <w:p w:rsidR="00BE44D8" w:rsidRPr="00E97907" w:rsidRDefault="00BE44D8" w:rsidP="00BE44D8">
      <w:pPr>
        <w:pStyle w:val="Healthbullet1"/>
      </w:pPr>
      <w:r w:rsidRPr="00E97907">
        <w:t xml:space="preserve">Lateral </w:t>
      </w:r>
      <w:r w:rsidR="00067E32">
        <w:t>v</w:t>
      </w:r>
      <w:r w:rsidRPr="00E97907">
        <w:t xml:space="preserve">iolence </w:t>
      </w:r>
    </w:p>
    <w:p w:rsidR="00BE44D8" w:rsidRPr="00E97907" w:rsidRDefault="00BE44D8" w:rsidP="00BE44D8">
      <w:pPr>
        <w:pStyle w:val="Healthbullet1"/>
      </w:pPr>
      <w:r w:rsidRPr="00E97907">
        <w:t xml:space="preserve">Healing </w:t>
      </w:r>
      <w:r w:rsidR="00067E32">
        <w:t>centres – evidence-</w:t>
      </w:r>
      <w:r w:rsidRPr="00E97907">
        <w:t>base and local initiatives</w:t>
      </w:r>
    </w:p>
    <w:p w:rsidR="00BE44D8" w:rsidRPr="00BE44D8" w:rsidRDefault="00BE44D8" w:rsidP="00BE44D8">
      <w:pPr>
        <w:pStyle w:val="Healthbullet1"/>
        <w:rPr>
          <w:b/>
        </w:rPr>
      </w:pPr>
      <w:r w:rsidRPr="00BE44D8">
        <w:rPr>
          <w:b/>
        </w:rPr>
        <w:t xml:space="preserve">Aboriginal </w:t>
      </w:r>
      <w:r w:rsidR="00067E32">
        <w:rPr>
          <w:b/>
        </w:rPr>
        <w:t>p</w:t>
      </w:r>
      <w:r w:rsidRPr="00BE44D8">
        <w:rPr>
          <w:b/>
        </w:rPr>
        <w:t xml:space="preserve">opulation </w:t>
      </w:r>
      <w:r w:rsidR="00067E32">
        <w:rPr>
          <w:b/>
        </w:rPr>
        <w:t>h</w:t>
      </w:r>
      <w:r w:rsidRPr="00BE44D8">
        <w:rPr>
          <w:b/>
        </w:rPr>
        <w:t xml:space="preserve">ealth </w:t>
      </w:r>
    </w:p>
    <w:p w:rsidR="00BE44D8" w:rsidRPr="00BE44D8" w:rsidRDefault="00BE44D8" w:rsidP="00BE44D8">
      <w:pPr>
        <w:pStyle w:val="Healthbullet1"/>
      </w:pPr>
      <w:r w:rsidRPr="00BE44D8">
        <w:t>B</w:t>
      </w:r>
      <w:r w:rsidR="006D4786">
        <w:t xml:space="preserve">est Practice of Aboriginal </w:t>
      </w:r>
      <w:r w:rsidR="00067E32">
        <w:t>s</w:t>
      </w:r>
      <w:r w:rsidR="006D4786">
        <w:t>elf-</w:t>
      </w:r>
      <w:r w:rsidR="00067E32">
        <w:t>i</w:t>
      </w:r>
      <w:r w:rsidRPr="00BE44D8">
        <w:t xml:space="preserve">dentification in </w:t>
      </w:r>
      <w:r w:rsidR="00067E32">
        <w:t>h</w:t>
      </w:r>
      <w:r w:rsidRPr="00BE44D8">
        <w:t xml:space="preserve">ealth </w:t>
      </w:r>
      <w:r w:rsidR="00067E32">
        <w:t>s</w:t>
      </w:r>
      <w:r w:rsidRPr="00BE44D8">
        <w:t>ervices</w:t>
      </w:r>
    </w:p>
    <w:p w:rsidR="00BE44D8" w:rsidRPr="00BE44D8" w:rsidRDefault="00BE44D8" w:rsidP="00BE44D8">
      <w:pPr>
        <w:pStyle w:val="Healthbullet1"/>
      </w:pPr>
      <w:r w:rsidRPr="00BE44D8">
        <w:t xml:space="preserve">The role of Aboriginal </w:t>
      </w:r>
      <w:r w:rsidR="00067E32">
        <w:t xml:space="preserve">Community </w:t>
      </w:r>
      <w:r w:rsidRPr="00BE44D8">
        <w:t>Controlled Health Services</w:t>
      </w:r>
    </w:p>
    <w:p w:rsidR="00BE44D8" w:rsidRPr="00BE44D8" w:rsidRDefault="00BE44D8" w:rsidP="00BE44D8">
      <w:pPr>
        <w:pStyle w:val="Healthbullet1"/>
        <w:rPr>
          <w:b/>
        </w:rPr>
      </w:pPr>
      <w:r w:rsidRPr="00BE44D8">
        <w:rPr>
          <w:b/>
        </w:rPr>
        <w:t xml:space="preserve">What </w:t>
      </w:r>
      <w:r w:rsidR="00067E32">
        <w:rPr>
          <w:b/>
        </w:rPr>
        <w:t>c</w:t>
      </w:r>
      <w:r w:rsidRPr="00BE44D8">
        <w:rPr>
          <w:b/>
        </w:rPr>
        <w:t xml:space="preserve">ultural </w:t>
      </w:r>
      <w:r w:rsidR="00067E32">
        <w:rPr>
          <w:b/>
        </w:rPr>
        <w:t>s</w:t>
      </w:r>
      <w:r w:rsidRPr="00BE44D8">
        <w:rPr>
          <w:b/>
        </w:rPr>
        <w:t xml:space="preserve">afety </w:t>
      </w:r>
      <w:r w:rsidR="00067E32">
        <w:rPr>
          <w:b/>
        </w:rPr>
        <w:t>m</w:t>
      </w:r>
      <w:r w:rsidRPr="00BE44D8">
        <w:rPr>
          <w:b/>
        </w:rPr>
        <w:t xml:space="preserve">eans to Aboriginal </w:t>
      </w:r>
      <w:r w:rsidR="00067E32">
        <w:rPr>
          <w:b/>
        </w:rPr>
        <w:t>p</w:t>
      </w:r>
      <w:r w:rsidRPr="00BE44D8">
        <w:rPr>
          <w:b/>
        </w:rPr>
        <w:t>eople living in Victoria</w:t>
      </w:r>
      <w:r w:rsidR="000A71A8">
        <w:rPr>
          <w:b/>
        </w:rPr>
        <w:t xml:space="preserve"> </w:t>
      </w:r>
    </w:p>
    <w:p w:rsidR="00BE44D8" w:rsidRPr="00BE44D8" w:rsidRDefault="00BE44D8" w:rsidP="00BE44D8">
      <w:pPr>
        <w:pStyle w:val="Healthbullet1"/>
      </w:pPr>
      <w:r w:rsidRPr="00BE44D8">
        <w:t xml:space="preserve">Local evidence </w:t>
      </w:r>
      <w:r w:rsidR="00067E32">
        <w:t>–</w:t>
      </w:r>
      <w:r w:rsidRPr="00BE44D8">
        <w:t xml:space="preserve"> the cultural experience of Aboriginal people accessing</w:t>
      </w:r>
      <w:r w:rsidR="000A71A8">
        <w:t xml:space="preserve"> </w:t>
      </w:r>
      <w:r w:rsidRPr="00BE44D8">
        <w:t xml:space="preserve">services in </w:t>
      </w:r>
      <w:r w:rsidR="00067E32">
        <w:t>south-w</w:t>
      </w:r>
      <w:r w:rsidRPr="00BE44D8">
        <w:t>est</w:t>
      </w:r>
      <w:r w:rsidR="000A71A8">
        <w:t xml:space="preserve"> </w:t>
      </w:r>
      <w:r w:rsidRPr="00BE44D8">
        <w:t>Victoria</w:t>
      </w:r>
    </w:p>
    <w:p w:rsidR="00BE44D8" w:rsidRPr="00BE44D8" w:rsidRDefault="00BE44D8" w:rsidP="00BE44D8">
      <w:pPr>
        <w:pStyle w:val="Healthbullet1"/>
        <w:rPr>
          <w:b/>
        </w:rPr>
      </w:pPr>
      <w:r w:rsidRPr="00BE44D8">
        <w:rPr>
          <w:b/>
        </w:rPr>
        <w:t xml:space="preserve">Improving </w:t>
      </w:r>
      <w:r w:rsidR="00067E32">
        <w:rPr>
          <w:b/>
        </w:rPr>
        <w:t>c</w:t>
      </w:r>
      <w:r w:rsidRPr="00BE44D8">
        <w:rPr>
          <w:b/>
        </w:rPr>
        <w:t xml:space="preserve">ultural </w:t>
      </w:r>
      <w:r w:rsidR="00067E32">
        <w:rPr>
          <w:b/>
        </w:rPr>
        <w:t>s</w:t>
      </w:r>
      <w:r w:rsidRPr="00BE44D8">
        <w:rPr>
          <w:b/>
        </w:rPr>
        <w:t xml:space="preserve">afety in </w:t>
      </w:r>
      <w:r w:rsidR="00067E32">
        <w:rPr>
          <w:b/>
        </w:rPr>
        <w:t>h</w:t>
      </w:r>
      <w:r w:rsidRPr="00BE44D8">
        <w:rPr>
          <w:b/>
        </w:rPr>
        <w:t xml:space="preserve">ealth </w:t>
      </w:r>
      <w:r w:rsidR="00067E32">
        <w:rPr>
          <w:b/>
        </w:rPr>
        <w:t>s</w:t>
      </w:r>
      <w:r w:rsidRPr="00BE44D8">
        <w:rPr>
          <w:b/>
        </w:rPr>
        <w:t xml:space="preserve">ervices </w:t>
      </w:r>
      <w:r w:rsidR="00067E32">
        <w:rPr>
          <w:b/>
        </w:rPr>
        <w:t>e</w:t>
      </w:r>
      <w:r w:rsidRPr="00BE44D8">
        <w:rPr>
          <w:b/>
        </w:rPr>
        <w:t xml:space="preserve">xisting </w:t>
      </w:r>
      <w:r w:rsidR="00067E32">
        <w:rPr>
          <w:b/>
        </w:rPr>
        <w:t>b</w:t>
      </w:r>
      <w:r w:rsidRPr="00BE44D8">
        <w:rPr>
          <w:b/>
        </w:rPr>
        <w:t>arriers</w:t>
      </w:r>
    </w:p>
    <w:p w:rsidR="00BE44D8" w:rsidRPr="00BE44D8" w:rsidRDefault="00BE44D8" w:rsidP="00BE44D8">
      <w:pPr>
        <w:pStyle w:val="Healthbullet1"/>
      </w:pPr>
      <w:r w:rsidRPr="00BE44D8">
        <w:t xml:space="preserve">Cultural respect </w:t>
      </w:r>
    </w:p>
    <w:p w:rsidR="00BE44D8" w:rsidRPr="00BE44D8" w:rsidRDefault="00BE44D8" w:rsidP="00BE44D8">
      <w:pPr>
        <w:pStyle w:val="Healthbullet1"/>
      </w:pPr>
      <w:r w:rsidRPr="00BE44D8">
        <w:t xml:space="preserve">Communication </w:t>
      </w:r>
      <w:r w:rsidR="00183596">
        <w:t>and</w:t>
      </w:r>
      <w:r w:rsidRPr="00BE44D8">
        <w:t xml:space="preserve"> language </w:t>
      </w:r>
    </w:p>
    <w:p w:rsidR="00BE44D8" w:rsidRPr="00BE44D8" w:rsidRDefault="00BE44D8" w:rsidP="00BE44D8">
      <w:pPr>
        <w:pStyle w:val="Healthbullet1"/>
      </w:pPr>
      <w:r w:rsidRPr="00BE44D8">
        <w:t>Written health information</w:t>
      </w:r>
    </w:p>
    <w:p w:rsidR="00BE44D8" w:rsidRPr="00BE44D8" w:rsidRDefault="00BE44D8" w:rsidP="00BE44D8">
      <w:pPr>
        <w:pStyle w:val="Healthbullet1"/>
      </w:pPr>
      <w:r w:rsidRPr="00BE44D8">
        <w:t xml:space="preserve">Health </w:t>
      </w:r>
      <w:r w:rsidR="00067E32">
        <w:t>s</w:t>
      </w:r>
      <w:r w:rsidRPr="00BE44D8">
        <w:t xml:space="preserve">ervice </w:t>
      </w:r>
      <w:r w:rsidR="00067E32">
        <w:t>f</w:t>
      </w:r>
      <w:r w:rsidRPr="00BE44D8">
        <w:t xml:space="preserve">orms, </w:t>
      </w:r>
      <w:r w:rsidR="00067E32">
        <w:t>a</w:t>
      </w:r>
      <w:r w:rsidRPr="00BE44D8">
        <w:t xml:space="preserve">ssessment, </w:t>
      </w:r>
      <w:r w:rsidR="00067E32">
        <w:t>a</w:t>
      </w:r>
      <w:r w:rsidRPr="00BE44D8">
        <w:t xml:space="preserve">dmission, </w:t>
      </w:r>
      <w:r w:rsidR="00067E32">
        <w:t>d</w:t>
      </w:r>
      <w:r w:rsidRPr="00BE44D8">
        <w:t xml:space="preserve">ischarge and </w:t>
      </w:r>
      <w:r w:rsidR="00067E32">
        <w:t>r</w:t>
      </w:r>
      <w:r w:rsidRPr="00BE44D8">
        <w:t>eferral</w:t>
      </w:r>
    </w:p>
    <w:p w:rsidR="00BE44D8" w:rsidRPr="00BE44D8" w:rsidRDefault="00BE44D8" w:rsidP="00BE44D8">
      <w:pPr>
        <w:pStyle w:val="Healthbullet1"/>
      </w:pPr>
      <w:r w:rsidRPr="00BE44D8">
        <w:t xml:space="preserve">Trust </w:t>
      </w:r>
      <w:r w:rsidR="00067E32">
        <w:t>b</w:t>
      </w:r>
      <w:r w:rsidRPr="00BE44D8">
        <w:t>uilding</w:t>
      </w:r>
    </w:p>
    <w:p w:rsidR="00BE44D8" w:rsidRPr="00BE44D8" w:rsidRDefault="00067E32" w:rsidP="00BE44D8">
      <w:pPr>
        <w:pStyle w:val="Healthbullet1"/>
      </w:pPr>
      <w:r>
        <w:t>Workforce i</w:t>
      </w:r>
      <w:r w:rsidR="00BE44D8" w:rsidRPr="00BE44D8">
        <w:t xml:space="preserve">ssues </w:t>
      </w:r>
    </w:p>
    <w:p w:rsidR="00BE44D8" w:rsidRPr="00BE44D8" w:rsidRDefault="00BE44D8" w:rsidP="00BE44D8">
      <w:pPr>
        <w:pStyle w:val="Healthbullet1"/>
      </w:pPr>
      <w:r w:rsidRPr="00BE44D8">
        <w:t xml:space="preserve">Transport </w:t>
      </w:r>
    </w:p>
    <w:p w:rsidR="00BE44D8" w:rsidRPr="00BE44D8" w:rsidRDefault="00BE44D8" w:rsidP="00BE44D8">
      <w:pPr>
        <w:pStyle w:val="Healthbullet1"/>
      </w:pPr>
      <w:r w:rsidRPr="00BE44D8">
        <w:t>Cost</w:t>
      </w:r>
    </w:p>
    <w:p w:rsidR="00BE44D8" w:rsidRPr="00BE44D8" w:rsidRDefault="0091344B" w:rsidP="00BE44D8">
      <w:pPr>
        <w:pStyle w:val="Healthbullet1"/>
      </w:pPr>
      <w:r>
        <w:t>Organisational race-</w:t>
      </w:r>
      <w:r w:rsidR="00BE44D8" w:rsidRPr="00BE44D8">
        <w:t>based discrimination</w:t>
      </w:r>
    </w:p>
    <w:p w:rsidR="00BE44D8" w:rsidRPr="00BE44D8" w:rsidRDefault="00BE44D8" w:rsidP="00BE44D8">
      <w:pPr>
        <w:pStyle w:val="Healthbullet1"/>
      </w:pPr>
      <w:r w:rsidRPr="00BE44D8">
        <w:t>The appearance of organisations</w:t>
      </w:r>
    </w:p>
    <w:p w:rsidR="00BE44D8" w:rsidRPr="00BE44D8" w:rsidRDefault="00BE44D8" w:rsidP="00BE44D8">
      <w:pPr>
        <w:pStyle w:val="Healthbullet1"/>
        <w:rPr>
          <w:b/>
        </w:rPr>
      </w:pPr>
      <w:r w:rsidRPr="00BE44D8">
        <w:rPr>
          <w:b/>
        </w:rPr>
        <w:t>Organisational innovation to address barriers</w:t>
      </w:r>
    </w:p>
    <w:p w:rsidR="00BE44D8" w:rsidRPr="00BE44D8" w:rsidRDefault="00067E32" w:rsidP="00BE44D8">
      <w:pPr>
        <w:pStyle w:val="Healthbullet1"/>
        <w:rPr>
          <w:b/>
        </w:rPr>
      </w:pPr>
      <w:r>
        <w:rPr>
          <w:b/>
        </w:rPr>
        <w:t>Service s</w:t>
      </w:r>
      <w:r w:rsidR="00BE44D8" w:rsidRPr="00BE44D8">
        <w:rPr>
          <w:b/>
        </w:rPr>
        <w:t xml:space="preserve">pecific </w:t>
      </w:r>
      <w:r>
        <w:rPr>
          <w:b/>
        </w:rPr>
        <w:t>i</w:t>
      </w:r>
      <w:r w:rsidR="00BE44D8" w:rsidRPr="00BE44D8">
        <w:rPr>
          <w:b/>
        </w:rPr>
        <w:t xml:space="preserve">nnovation to </w:t>
      </w:r>
      <w:r>
        <w:rPr>
          <w:b/>
        </w:rPr>
        <w:t>a</w:t>
      </w:r>
      <w:r w:rsidR="00BE44D8" w:rsidRPr="00BE44D8">
        <w:rPr>
          <w:b/>
        </w:rPr>
        <w:t xml:space="preserve">ddress </w:t>
      </w:r>
      <w:r>
        <w:rPr>
          <w:b/>
        </w:rPr>
        <w:t>b</w:t>
      </w:r>
      <w:r w:rsidR="00BE44D8" w:rsidRPr="00BE44D8">
        <w:rPr>
          <w:b/>
        </w:rPr>
        <w:t xml:space="preserve">arriers </w:t>
      </w:r>
    </w:p>
    <w:p w:rsidR="00BE44D8" w:rsidRPr="002749B4" w:rsidRDefault="00067E32" w:rsidP="002749B4">
      <w:pPr>
        <w:pStyle w:val="Healthbullet1"/>
        <w:rPr>
          <w:b/>
        </w:rPr>
      </w:pPr>
      <w:r>
        <w:rPr>
          <w:b/>
        </w:rPr>
        <w:t>Key h</w:t>
      </w:r>
      <w:r w:rsidR="00BE44D8" w:rsidRPr="00BE44D8">
        <w:rPr>
          <w:b/>
        </w:rPr>
        <w:t xml:space="preserve">ealth </w:t>
      </w:r>
      <w:r>
        <w:rPr>
          <w:b/>
        </w:rPr>
        <w:t>s</w:t>
      </w:r>
      <w:r w:rsidR="00BE44D8" w:rsidRPr="00BE44D8">
        <w:rPr>
          <w:b/>
        </w:rPr>
        <w:t xml:space="preserve">ervices </w:t>
      </w:r>
      <w:r>
        <w:rPr>
          <w:b/>
        </w:rPr>
        <w:t>m</w:t>
      </w:r>
      <w:r w:rsidR="00BE44D8" w:rsidRPr="00BE44D8">
        <w:rPr>
          <w:b/>
        </w:rPr>
        <w:t xml:space="preserve">essages to </w:t>
      </w:r>
      <w:r>
        <w:rPr>
          <w:b/>
        </w:rPr>
        <w:t>s</w:t>
      </w:r>
      <w:r w:rsidR="00BE44D8" w:rsidRPr="00BE44D8">
        <w:rPr>
          <w:b/>
        </w:rPr>
        <w:t xml:space="preserve">trengthen </w:t>
      </w:r>
      <w:r>
        <w:rPr>
          <w:b/>
        </w:rPr>
        <w:t>c</w:t>
      </w:r>
      <w:r w:rsidR="00BE44D8" w:rsidRPr="00BE44D8">
        <w:rPr>
          <w:b/>
        </w:rPr>
        <w:t xml:space="preserve">ultural </w:t>
      </w:r>
      <w:r>
        <w:rPr>
          <w:b/>
        </w:rPr>
        <w:t>s</w:t>
      </w:r>
      <w:r w:rsidR="00BE44D8" w:rsidRPr="00BE44D8">
        <w:rPr>
          <w:b/>
        </w:rPr>
        <w:t xml:space="preserve">afety for Aboriginal </w:t>
      </w:r>
      <w:r>
        <w:rPr>
          <w:b/>
        </w:rPr>
        <w:t>p</w:t>
      </w:r>
      <w:r w:rsidR="00BE44D8" w:rsidRPr="00BE44D8">
        <w:rPr>
          <w:b/>
        </w:rPr>
        <w:t>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4"/>
        <w:gridCol w:w="5014"/>
      </w:tblGrid>
      <w:tr w:rsidR="00BA785E" w:rsidRPr="00BA785E" w:rsidTr="00EF4E53">
        <w:trPr>
          <w:trHeight w:val="20"/>
        </w:trPr>
        <w:tc>
          <w:tcPr>
            <w:tcW w:w="5065" w:type="dxa"/>
            <w:tcBorders>
              <w:top w:val="single" w:sz="4" w:space="0" w:color="auto"/>
              <w:left w:val="single" w:sz="4" w:space="0" w:color="auto"/>
              <w:bottom w:val="single" w:sz="4" w:space="0" w:color="auto"/>
              <w:right w:val="single" w:sz="4" w:space="0" w:color="auto"/>
            </w:tcBorders>
            <w:shd w:val="clear" w:color="auto" w:fill="0073CF"/>
            <w:hideMark/>
          </w:tcPr>
          <w:p w:rsidR="00BA785E" w:rsidRPr="00BA785E" w:rsidRDefault="00BA785E" w:rsidP="00BA785E">
            <w:pPr>
              <w:pStyle w:val="Healthtablecolumnhead"/>
            </w:pPr>
            <w:r w:rsidRPr="00BA785E">
              <w:lastRenderedPageBreak/>
              <w:t>Project objective</w:t>
            </w:r>
          </w:p>
        </w:tc>
        <w:tc>
          <w:tcPr>
            <w:tcW w:w="5065" w:type="dxa"/>
            <w:tcBorders>
              <w:top w:val="single" w:sz="4" w:space="0" w:color="auto"/>
              <w:left w:val="single" w:sz="4" w:space="0" w:color="auto"/>
              <w:bottom w:val="single" w:sz="4" w:space="0" w:color="auto"/>
              <w:right w:val="single" w:sz="4" w:space="0" w:color="auto"/>
            </w:tcBorders>
            <w:shd w:val="clear" w:color="auto" w:fill="0073CF"/>
            <w:hideMark/>
          </w:tcPr>
          <w:p w:rsidR="00BA785E" w:rsidRPr="00BA785E" w:rsidRDefault="00BA785E" w:rsidP="00BA785E">
            <w:pPr>
              <w:pStyle w:val="Healthtablecolumnhead"/>
            </w:pPr>
            <w:r w:rsidRPr="00BA785E">
              <w:t>Achievements</w:t>
            </w:r>
          </w:p>
        </w:tc>
      </w:tr>
      <w:tr w:rsidR="00BA785E" w:rsidRPr="00BA785E" w:rsidTr="00EF4E53">
        <w:trPr>
          <w:trHeight w:val="20"/>
        </w:trPr>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BA785E" w:rsidP="00BA785E">
            <w:pPr>
              <w:pStyle w:val="Healthtablebody"/>
            </w:pPr>
            <w:r w:rsidRPr="00BA785E">
              <w:t>Build Clinical Supervision capacity across placement settings</w:t>
            </w:r>
            <w:r>
              <w:t>.</w:t>
            </w:r>
          </w:p>
        </w:tc>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BA785E" w:rsidP="00BA785E">
            <w:pPr>
              <w:pStyle w:val="Healthtablebody"/>
            </w:pPr>
            <w:r>
              <w:t>Partially achieved:</w:t>
            </w:r>
            <w:r w:rsidR="00A45F34">
              <w:t xml:space="preserve"> 1</w:t>
            </w:r>
            <w:r w:rsidRPr="00BA785E">
              <w:t xml:space="preserve">5 Portland and Heywood Clinicians attended the novice and advanced Clinical </w:t>
            </w:r>
            <w:r w:rsidR="001C0A53">
              <w:t>Supervisor’s</w:t>
            </w:r>
            <w:r w:rsidRPr="00BA785E">
              <w:t xml:space="preserve"> traini</w:t>
            </w:r>
            <w:r w:rsidR="003A7CA1">
              <w:t>ng delivered by Barwon Health (</w:t>
            </w:r>
            <w:r w:rsidRPr="00BA785E">
              <w:t>Dr Deb Schultz Project)</w:t>
            </w:r>
            <w:r>
              <w:t>.</w:t>
            </w:r>
          </w:p>
          <w:p w:rsidR="00BA785E" w:rsidRPr="00BA785E" w:rsidRDefault="00BA785E" w:rsidP="00BA785E">
            <w:pPr>
              <w:pStyle w:val="Healthtablebody"/>
            </w:pPr>
            <w:r w:rsidRPr="00BA785E">
              <w:t>We did not identify the role of the clinicians in delivering supervision at the completion of their training</w:t>
            </w:r>
            <w:r>
              <w:t>.</w:t>
            </w:r>
          </w:p>
          <w:p w:rsidR="00BA785E" w:rsidRPr="00BA785E" w:rsidRDefault="00BA785E" w:rsidP="008F0E78">
            <w:pPr>
              <w:pStyle w:val="Healthtablebody"/>
            </w:pPr>
            <w:r w:rsidRPr="00BA785E">
              <w:t xml:space="preserve">The project developed one Clinical </w:t>
            </w:r>
            <w:r w:rsidR="001C0A53">
              <w:t>Supervisor’s</w:t>
            </w:r>
            <w:r w:rsidRPr="00BA785E">
              <w:t xml:space="preserve"> Handbook for use across all settings.</w:t>
            </w:r>
          </w:p>
        </w:tc>
      </w:tr>
      <w:tr w:rsidR="00BA785E" w:rsidRPr="00BA785E" w:rsidTr="00EF4E53">
        <w:trPr>
          <w:trHeight w:val="20"/>
        </w:trPr>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BA785E" w:rsidP="00BA785E">
            <w:pPr>
              <w:pStyle w:val="Healthtablebody"/>
            </w:pPr>
            <w:r w:rsidRPr="00BA785E">
              <w:t>Provide the project associate, the Portland Guardian Pharmacy staff the opportunity to attend DWECH cultural education with the view to improving cultural safety for Aboriginal people accessing medicines and health information from the local retail outlet</w:t>
            </w:r>
            <w:r>
              <w:t>.</w:t>
            </w:r>
          </w:p>
        </w:tc>
        <w:tc>
          <w:tcPr>
            <w:tcW w:w="5065" w:type="dxa"/>
            <w:tcBorders>
              <w:top w:val="single" w:sz="4" w:space="0" w:color="auto"/>
              <w:left w:val="single" w:sz="4" w:space="0" w:color="auto"/>
              <w:bottom w:val="single" w:sz="4" w:space="0" w:color="auto"/>
              <w:right w:val="single" w:sz="4" w:space="0" w:color="auto"/>
            </w:tcBorders>
          </w:tcPr>
          <w:p w:rsidR="00BA785E" w:rsidRPr="00BA785E" w:rsidRDefault="00A45F34" w:rsidP="008F0E78">
            <w:pPr>
              <w:pStyle w:val="Healthtablebody"/>
            </w:pPr>
            <w:r>
              <w:t xml:space="preserve">Not achieved: </w:t>
            </w:r>
            <w:r w:rsidR="00BA785E" w:rsidRPr="00BA785E">
              <w:t>Guardian</w:t>
            </w:r>
            <w:r w:rsidR="008F0E78">
              <w:t xml:space="preserve"> Pharmacy Staff did not attend</w:t>
            </w:r>
            <w:r w:rsidR="00BA785E" w:rsidRPr="00BA785E">
              <w:t xml:space="preserve"> </w:t>
            </w:r>
            <w:r w:rsidR="008F0E78">
              <w:t>c</w:t>
            </w:r>
            <w:r w:rsidR="00BA785E" w:rsidRPr="00BA785E">
              <w:t xml:space="preserve">ultural </w:t>
            </w:r>
            <w:r w:rsidR="008F0E78">
              <w:t>s</w:t>
            </w:r>
            <w:r w:rsidR="00BA785E" w:rsidRPr="00BA785E">
              <w:t xml:space="preserve">afety </w:t>
            </w:r>
            <w:r w:rsidR="008F0E78">
              <w:t>t</w:t>
            </w:r>
            <w:r w:rsidR="00BA785E" w:rsidRPr="00BA785E">
              <w:t>raining as the time was not convenient.</w:t>
            </w:r>
          </w:p>
        </w:tc>
      </w:tr>
      <w:tr w:rsidR="00BA785E" w:rsidRPr="00BA785E" w:rsidTr="00EF4E53">
        <w:trPr>
          <w:trHeight w:val="20"/>
        </w:trPr>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BA785E" w:rsidP="00BA785E">
            <w:pPr>
              <w:pStyle w:val="Healthtablebody"/>
            </w:pPr>
            <w:r w:rsidRPr="00BA785E">
              <w:t>Develop a purpose built primary health care laboratory within the existing DWECH building infrastructure</w:t>
            </w:r>
            <w:r>
              <w:t>.</w:t>
            </w:r>
          </w:p>
          <w:p w:rsidR="00BA785E" w:rsidRPr="00BA785E" w:rsidRDefault="00BA785E" w:rsidP="00BA785E">
            <w:pPr>
              <w:pStyle w:val="Healthtablebody"/>
            </w:pPr>
            <w:r w:rsidRPr="00BA785E">
              <w:t>Develop a multidisciplinary learning and library classroom and supervisor space within existing DWECH building infrastructure</w:t>
            </w:r>
            <w:r>
              <w:t>.</w:t>
            </w:r>
          </w:p>
          <w:p w:rsidR="00BA785E" w:rsidRPr="00BA785E" w:rsidRDefault="00BA785E" w:rsidP="00BA785E">
            <w:pPr>
              <w:pStyle w:val="Healthtablebody"/>
            </w:pPr>
            <w:r>
              <w:t>Provide on</w:t>
            </w:r>
            <w:r w:rsidRPr="00BA785E">
              <w:t>site accommodation for four students including kitchen, bathroom and lounge room facilities</w:t>
            </w:r>
            <w:r>
              <w:t>.</w:t>
            </w:r>
          </w:p>
        </w:tc>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BA785E" w:rsidP="00BA785E">
            <w:pPr>
              <w:pStyle w:val="Healthtablebody"/>
            </w:pPr>
            <w:r>
              <w:t>Achieved:</w:t>
            </w:r>
            <w:r w:rsidR="00A45F34">
              <w:t xml:space="preserve"> </w:t>
            </w:r>
            <w:r w:rsidRPr="00BA785E">
              <w:t>Better experiences for all learners and for staff involved in delivery of education and training.</w:t>
            </w:r>
          </w:p>
          <w:p w:rsidR="00BA785E" w:rsidRPr="00BA785E" w:rsidRDefault="00BA785E" w:rsidP="00BA785E">
            <w:pPr>
              <w:pStyle w:val="Healthtablebody"/>
            </w:pPr>
            <w:r w:rsidRPr="00BA785E">
              <w:t>A space to promote interdisciplinary learning for all partners and their students, leading to better relationships between partners, disciplines and between staff</w:t>
            </w:r>
            <w:r>
              <w:t>.</w:t>
            </w:r>
          </w:p>
        </w:tc>
      </w:tr>
      <w:tr w:rsidR="00BA785E" w:rsidRPr="00BA785E" w:rsidTr="00EF4E53">
        <w:trPr>
          <w:trHeight w:val="20"/>
        </w:trPr>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BA785E" w:rsidP="001C0A53">
            <w:pPr>
              <w:pStyle w:val="Healthtablebody"/>
            </w:pPr>
            <w:r w:rsidRPr="00BA785E">
              <w:t>Develop and evaluate a Clini</w:t>
            </w:r>
            <w:r w:rsidR="008F0E78">
              <w:t xml:space="preserve">cal Placement Partnership </w:t>
            </w:r>
            <w:r w:rsidR="001C0A53">
              <w:t>m</w:t>
            </w:r>
            <w:r w:rsidR="008F0E78">
              <w:t>odel</w:t>
            </w:r>
            <w:r w:rsidRPr="00BA785E">
              <w:t xml:space="preserve"> between DWECH, </w:t>
            </w:r>
            <w:r w:rsidR="008F0E78">
              <w:t>PDH</w:t>
            </w:r>
            <w:r w:rsidRPr="00BA785E">
              <w:t xml:space="preserve"> and</w:t>
            </w:r>
            <w:r w:rsidR="008F0E78">
              <w:t xml:space="preserve"> the Portland GP Super Clinic (</w:t>
            </w:r>
            <w:r w:rsidRPr="00BA785E">
              <w:t>Active Health)</w:t>
            </w:r>
            <w:r w:rsidR="003A7CA1">
              <w:t>.</w:t>
            </w:r>
          </w:p>
        </w:tc>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BA785E" w:rsidP="001C0A53">
            <w:pPr>
              <w:pStyle w:val="Healthtablebody"/>
            </w:pPr>
            <w:r>
              <w:t>Achieved:</w:t>
            </w:r>
            <w:r w:rsidR="00A45F34">
              <w:t xml:space="preserve"> </w:t>
            </w:r>
            <w:r w:rsidRPr="00BA785E">
              <w:t xml:space="preserve">This project demonstrates that a </w:t>
            </w:r>
            <w:r w:rsidR="001C0A53">
              <w:t>m</w:t>
            </w:r>
            <w:r w:rsidRPr="00BA785E">
              <w:t xml:space="preserve">odel where by students are shared across small rural health settings can expand local capacity. </w:t>
            </w:r>
          </w:p>
        </w:tc>
      </w:tr>
      <w:tr w:rsidR="00BA785E" w:rsidRPr="00BA785E" w:rsidTr="00EF4E53">
        <w:trPr>
          <w:trHeight w:val="20"/>
        </w:trPr>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BA785E" w:rsidP="001C0A53">
            <w:pPr>
              <w:pStyle w:val="Healthtablebody"/>
            </w:pPr>
            <w:r w:rsidRPr="00BA785E">
              <w:t xml:space="preserve">Develop a </w:t>
            </w:r>
            <w:r w:rsidR="001C0A53">
              <w:t>c</w:t>
            </w:r>
            <w:r w:rsidRPr="00BA785E">
              <w:t>lini</w:t>
            </w:r>
            <w:r w:rsidR="003A7CA1">
              <w:t xml:space="preserve">cal </w:t>
            </w:r>
            <w:r w:rsidR="001C0A53">
              <w:t>p</w:t>
            </w:r>
            <w:r w:rsidR="003A7CA1">
              <w:t xml:space="preserve">lacement </w:t>
            </w:r>
            <w:r w:rsidR="001C0A53">
              <w:t>p</w:t>
            </w:r>
            <w:r w:rsidR="003A7CA1">
              <w:t xml:space="preserve">artnership </w:t>
            </w:r>
            <w:r w:rsidR="001C0A53">
              <w:t>m</w:t>
            </w:r>
            <w:r w:rsidR="003A7CA1">
              <w:t>odel</w:t>
            </w:r>
            <w:r w:rsidRPr="00BA785E">
              <w:t xml:space="preserve"> between DWECH and the Victorian Pharmacy Guild and the Portland Guardian Pharmacy</w:t>
            </w:r>
            <w:r w:rsidR="003A7CA1">
              <w:t>.</w:t>
            </w:r>
          </w:p>
        </w:tc>
        <w:tc>
          <w:tcPr>
            <w:tcW w:w="5065" w:type="dxa"/>
            <w:tcBorders>
              <w:top w:val="single" w:sz="4" w:space="0" w:color="auto"/>
              <w:left w:val="single" w:sz="4" w:space="0" w:color="auto"/>
              <w:bottom w:val="single" w:sz="4" w:space="0" w:color="auto"/>
              <w:right w:val="single" w:sz="4" w:space="0" w:color="auto"/>
            </w:tcBorders>
          </w:tcPr>
          <w:p w:rsidR="00BA785E" w:rsidRPr="00BA785E" w:rsidRDefault="00BA785E" w:rsidP="001C0A53">
            <w:pPr>
              <w:pStyle w:val="Healthtablebody"/>
            </w:pPr>
            <w:r>
              <w:t>Partially achi</w:t>
            </w:r>
            <w:r w:rsidR="003A7CA1">
              <w:t>eved:</w:t>
            </w:r>
            <w:r w:rsidR="00A45F34">
              <w:t xml:space="preserve"> </w:t>
            </w:r>
            <w:r w:rsidRPr="00BA785E">
              <w:t xml:space="preserve">Very good relationship established with Monash University to place students in a shared </w:t>
            </w:r>
            <w:r w:rsidR="001C0A53">
              <w:t>m</w:t>
            </w:r>
            <w:r w:rsidRPr="00BA785E">
              <w:t xml:space="preserve">odel across DWECH, </w:t>
            </w:r>
            <w:r w:rsidR="00183596">
              <w:t>PDH</w:t>
            </w:r>
            <w:r w:rsidRPr="00BA785E">
              <w:t xml:space="preserve"> and the Guardian Pharmacy. The project required additional time to develop a formal partnership arrangement.</w:t>
            </w:r>
          </w:p>
        </w:tc>
      </w:tr>
      <w:tr w:rsidR="00BA785E" w:rsidRPr="00BA785E" w:rsidTr="00EF4E53">
        <w:trPr>
          <w:trHeight w:val="20"/>
        </w:trPr>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BA785E" w:rsidP="001C0A53">
            <w:pPr>
              <w:pStyle w:val="Healthtablebody"/>
            </w:pPr>
            <w:r w:rsidRPr="00BA785E">
              <w:t xml:space="preserve">Develop a </w:t>
            </w:r>
            <w:r w:rsidR="001C0A53">
              <w:t>c</w:t>
            </w:r>
            <w:r w:rsidRPr="00BA785E">
              <w:t xml:space="preserve">linical </w:t>
            </w:r>
            <w:r w:rsidR="001C0A53">
              <w:t>p</w:t>
            </w:r>
            <w:r w:rsidRPr="00BA785E">
              <w:t xml:space="preserve">lacement </w:t>
            </w:r>
            <w:r w:rsidR="001C0A53">
              <w:t>p</w:t>
            </w:r>
            <w:r w:rsidRPr="00BA785E">
              <w:t>artnership</w:t>
            </w:r>
            <w:r w:rsidR="008F0E78">
              <w:t xml:space="preserve"> </w:t>
            </w:r>
            <w:r w:rsidR="001C0A53">
              <w:t>m</w:t>
            </w:r>
            <w:r w:rsidR="008F0E78">
              <w:t>odel</w:t>
            </w:r>
            <w:r w:rsidR="003A7CA1">
              <w:t xml:space="preserve"> between DWECH and Winda-</w:t>
            </w:r>
            <w:r w:rsidRPr="00BA785E">
              <w:t>Mara</w:t>
            </w:r>
            <w:r w:rsidR="003A7CA1">
              <w:t>.</w:t>
            </w:r>
          </w:p>
        </w:tc>
        <w:tc>
          <w:tcPr>
            <w:tcW w:w="5065" w:type="dxa"/>
            <w:tcBorders>
              <w:top w:val="single" w:sz="4" w:space="0" w:color="auto"/>
              <w:left w:val="single" w:sz="4" w:space="0" w:color="auto"/>
              <w:bottom w:val="single" w:sz="4" w:space="0" w:color="auto"/>
              <w:right w:val="single" w:sz="4" w:space="0" w:color="auto"/>
            </w:tcBorders>
            <w:hideMark/>
          </w:tcPr>
          <w:p w:rsidR="00BA785E" w:rsidRPr="00BA785E" w:rsidRDefault="003A7CA1" w:rsidP="008F0E78">
            <w:pPr>
              <w:pStyle w:val="Healthtablebody"/>
            </w:pPr>
            <w:r>
              <w:t>Not achieved:</w:t>
            </w:r>
            <w:r w:rsidR="00A45F34">
              <w:t xml:space="preserve"> </w:t>
            </w:r>
            <w:r w:rsidR="00BA785E" w:rsidRPr="00BA785E">
              <w:t>Due to staff shortages, Winda</w:t>
            </w:r>
            <w:r w:rsidR="008F0E78">
              <w:t>-</w:t>
            </w:r>
            <w:r w:rsidR="00BA785E" w:rsidRPr="00BA785E">
              <w:t>Mara did not have the capacity to host students</w:t>
            </w:r>
            <w:r w:rsidR="008F0E78">
              <w:t>.</w:t>
            </w:r>
          </w:p>
        </w:tc>
      </w:tr>
    </w:tbl>
    <w:p w:rsidR="00E97907" w:rsidRDefault="00E97907" w:rsidP="002D661E">
      <w:pPr>
        <w:pStyle w:val="Healthbody"/>
      </w:pPr>
    </w:p>
    <w:p w:rsidR="00FC4723" w:rsidRDefault="00FC4723">
      <w:pPr>
        <w:spacing w:after="0" w:line="240" w:lineRule="auto"/>
        <w:jc w:val="left"/>
        <w:rPr>
          <w:rFonts w:ascii="Arial" w:eastAsia="MS Mincho" w:hAnsi="Arial"/>
          <w:szCs w:val="24"/>
          <w:lang w:eastAsia="en-US"/>
        </w:rPr>
      </w:pPr>
      <w:r>
        <w:br w:type="page"/>
      </w:r>
    </w:p>
    <w:p w:rsidR="00E97907" w:rsidRDefault="00FC4723" w:rsidP="00FC4723">
      <w:pPr>
        <w:pStyle w:val="Healthheading2"/>
      </w:pPr>
      <w:r>
        <w:lastRenderedPageBreak/>
        <w:t>Sustainability</w:t>
      </w:r>
    </w:p>
    <w:tbl>
      <w:tblPr>
        <w:tblW w:w="9793" w:type="dxa"/>
        <w:tblInd w:w="57" w:type="dxa"/>
        <w:tblLayout w:type="fixed"/>
        <w:tblCellMar>
          <w:top w:w="57" w:type="dxa"/>
          <w:left w:w="57" w:type="dxa"/>
          <w:bottom w:w="57" w:type="dxa"/>
          <w:right w:w="57" w:type="dxa"/>
        </w:tblCellMar>
        <w:tblLook w:val="0000" w:firstRow="0" w:lastRow="0" w:firstColumn="0" w:lastColumn="0" w:noHBand="0" w:noVBand="0"/>
      </w:tblPr>
      <w:tblGrid>
        <w:gridCol w:w="1777"/>
        <w:gridCol w:w="4008"/>
        <w:gridCol w:w="4008"/>
      </w:tblGrid>
      <w:tr w:rsidR="009061CF" w:rsidRPr="000A20EE" w:rsidTr="00FA3CFB">
        <w:trPr>
          <w:trHeight w:val="20"/>
        </w:trPr>
        <w:tc>
          <w:tcPr>
            <w:tcW w:w="1777" w:type="dxa"/>
            <w:tcBorders>
              <w:top w:val="single" w:sz="4" w:space="0" w:color="000000"/>
              <w:left w:val="single" w:sz="4" w:space="0" w:color="000000"/>
              <w:bottom w:val="single" w:sz="4" w:space="0" w:color="000000"/>
              <w:right w:val="single" w:sz="4" w:space="0" w:color="000000"/>
            </w:tcBorders>
            <w:shd w:val="clear" w:color="auto" w:fill="0073CF"/>
          </w:tcPr>
          <w:p w:rsidR="00FC4723" w:rsidRPr="000A20EE" w:rsidRDefault="00FC4723" w:rsidP="009061CF">
            <w:pPr>
              <w:pStyle w:val="Healthtablecolumnhead"/>
            </w:pPr>
            <w:r w:rsidRPr="000A20EE">
              <w:t>DWE</w:t>
            </w:r>
            <w:r w:rsidRPr="002749B4">
              <w:t>C</w:t>
            </w:r>
            <w:r w:rsidRPr="000A20EE">
              <w:t>H Sus</w:t>
            </w:r>
            <w:r w:rsidRPr="002749B4">
              <w:t>t</w:t>
            </w:r>
            <w:r w:rsidRPr="000A20EE">
              <w:t>ai</w:t>
            </w:r>
            <w:r w:rsidRPr="002749B4">
              <w:t>na</w:t>
            </w:r>
            <w:r w:rsidRPr="000A20EE">
              <w:t>b</w:t>
            </w:r>
            <w:r w:rsidRPr="002749B4">
              <w:t>i</w:t>
            </w:r>
            <w:r w:rsidRPr="000A20EE">
              <w:t>lity enabler</w:t>
            </w:r>
          </w:p>
        </w:tc>
        <w:tc>
          <w:tcPr>
            <w:tcW w:w="4008" w:type="dxa"/>
            <w:tcBorders>
              <w:top w:val="single" w:sz="4" w:space="0" w:color="000000"/>
              <w:left w:val="single" w:sz="4" w:space="0" w:color="000000"/>
              <w:bottom w:val="single" w:sz="4" w:space="0" w:color="000000"/>
              <w:right w:val="single" w:sz="4" w:space="0" w:color="000000"/>
            </w:tcBorders>
            <w:shd w:val="clear" w:color="auto" w:fill="0073CF"/>
          </w:tcPr>
          <w:p w:rsidR="00FC4723" w:rsidRPr="000A20EE" w:rsidRDefault="00FC4723" w:rsidP="009061CF">
            <w:pPr>
              <w:pStyle w:val="Healthtablecolumnhead"/>
            </w:pPr>
            <w:r w:rsidRPr="000A20EE">
              <w:t>A</w:t>
            </w:r>
            <w:r w:rsidRPr="002749B4">
              <w:t>p</w:t>
            </w:r>
            <w:r w:rsidRPr="000A20EE">
              <w:t>proach</w:t>
            </w:r>
          </w:p>
        </w:tc>
        <w:tc>
          <w:tcPr>
            <w:tcW w:w="4008" w:type="dxa"/>
            <w:tcBorders>
              <w:top w:val="single" w:sz="4" w:space="0" w:color="000000"/>
              <w:left w:val="single" w:sz="4" w:space="0" w:color="000000"/>
              <w:bottom w:val="single" w:sz="4" w:space="0" w:color="000000"/>
              <w:right w:val="single" w:sz="4" w:space="0" w:color="000000"/>
            </w:tcBorders>
            <w:shd w:val="clear" w:color="auto" w:fill="0073CF"/>
          </w:tcPr>
          <w:p w:rsidR="00FC4723" w:rsidRPr="000A20EE" w:rsidRDefault="00FC4723" w:rsidP="009061CF">
            <w:pPr>
              <w:pStyle w:val="Healthtablecolumnhead"/>
            </w:pPr>
            <w:r w:rsidRPr="000A20EE">
              <w:t>Impact</w:t>
            </w:r>
          </w:p>
        </w:tc>
      </w:tr>
      <w:tr w:rsidR="00FC4723" w:rsidRPr="000A20EE" w:rsidTr="00FA3CFB">
        <w:trPr>
          <w:trHeight w:val="20"/>
        </w:trPr>
        <w:tc>
          <w:tcPr>
            <w:tcW w:w="1777" w:type="dxa"/>
            <w:tcBorders>
              <w:top w:val="single" w:sz="4" w:space="0" w:color="000000"/>
              <w:left w:val="single" w:sz="4" w:space="0" w:color="000000"/>
              <w:bottom w:val="single" w:sz="4" w:space="0" w:color="000000"/>
              <w:right w:val="single" w:sz="4" w:space="0" w:color="000000"/>
            </w:tcBorders>
          </w:tcPr>
          <w:p w:rsidR="00FC4723" w:rsidRPr="00FC4723" w:rsidRDefault="00FC4723" w:rsidP="00A45F34">
            <w:pPr>
              <w:pStyle w:val="Healthtablebody"/>
            </w:pPr>
            <w:r w:rsidRPr="00FC4723">
              <w:t xml:space="preserve">DWECH Closing the Gap </w:t>
            </w:r>
            <w:r w:rsidR="00A45F34">
              <w:t>c</w:t>
            </w:r>
            <w:r w:rsidRPr="00FC4723">
              <w:t xml:space="preserve">ultural </w:t>
            </w:r>
            <w:r>
              <w:t>e</w:t>
            </w:r>
            <w:r w:rsidRPr="00FC4723">
              <w:t xml:space="preserve">ducation </w:t>
            </w:r>
            <w:r>
              <w:t>m</w:t>
            </w:r>
            <w:r w:rsidRPr="00FC4723">
              <w:t>aterials</w:t>
            </w:r>
          </w:p>
        </w:tc>
        <w:tc>
          <w:tcPr>
            <w:tcW w:w="4008" w:type="dxa"/>
            <w:tcBorders>
              <w:top w:val="single" w:sz="4" w:space="0" w:color="000000"/>
              <w:left w:val="single" w:sz="4" w:space="0" w:color="000000"/>
              <w:bottom w:val="single" w:sz="4" w:space="0" w:color="000000"/>
              <w:right w:val="single" w:sz="4" w:space="0" w:color="000000"/>
            </w:tcBorders>
          </w:tcPr>
          <w:p w:rsidR="00FC4723" w:rsidRPr="00FC4723" w:rsidRDefault="00FC4723" w:rsidP="002749B4">
            <w:pPr>
              <w:pStyle w:val="Healthtablebody"/>
            </w:pPr>
            <w:r w:rsidRPr="00FC4723">
              <w:t xml:space="preserve">The DWECH Closing the Gap initiative has provided the opportunity to develop a suite of education programs including self-identification based on National Best Practice Guidelines (2010), local history, cultural competency issues, strategies and reflective practice for mainstream staff and </w:t>
            </w:r>
            <w:r>
              <w:t>‘</w:t>
            </w:r>
            <w:r w:rsidRPr="00FC4723">
              <w:t>on country</w:t>
            </w:r>
            <w:r>
              <w:t>’</w:t>
            </w:r>
            <w:r w:rsidRPr="00FC4723">
              <w:t xml:space="preserve"> visits.</w:t>
            </w:r>
          </w:p>
        </w:tc>
        <w:tc>
          <w:tcPr>
            <w:tcW w:w="4008" w:type="dxa"/>
            <w:tcBorders>
              <w:top w:val="single" w:sz="4" w:space="0" w:color="000000"/>
              <w:left w:val="single" w:sz="4" w:space="0" w:color="000000"/>
              <w:bottom w:val="single" w:sz="4" w:space="0" w:color="000000"/>
              <w:right w:val="single" w:sz="4" w:space="0" w:color="000000"/>
            </w:tcBorders>
          </w:tcPr>
          <w:p w:rsidR="00FC4723" w:rsidRPr="00FC4723" w:rsidRDefault="00FC4723" w:rsidP="00FC4723">
            <w:pPr>
              <w:pStyle w:val="Healthtablebody"/>
            </w:pPr>
            <w:r w:rsidRPr="00FC4723">
              <w:t xml:space="preserve">Clinical placement students and the local Portland Guardian Pharmacy staff were provided with </w:t>
            </w:r>
            <w:r w:rsidR="00A45F34">
              <w:t>c</w:t>
            </w:r>
            <w:r w:rsidRPr="00FC4723">
              <w:t xml:space="preserve">ultural </w:t>
            </w:r>
            <w:r w:rsidR="00A45F34">
              <w:t>e</w:t>
            </w:r>
            <w:r w:rsidRPr="00FC4723">
              <w:t xml:space="preserve">ducation from DWECH staff and Gunditjmara Elders – </w:t>
            </w:r>
            <w:r>
              <w:t>This will be sustainable,</w:t>
            </w:r>
            <w:r w:rsidRPr="00FC4723">
              <w:t xml:space="preserve"> however dependent on whether people are able to attend the schedule of training provided.</w:t>
            </w:r>
          </w:p>
          <w:p w:rsidR="00FC4723" w:rsidRPr="00FC4723" w:rsidRDefault="00FC4723" w:rsidP="00FC4723">
            <w:pPr>
              <w:pStyle w:val="Healthtablebody"/>
            </w:pPr>
            <w:r w:rsidRPr="00FC4723">
              <w:t>The cost for this ongoing activity will be borne in DWECH operational costs however specific student training for small numbers in groups will be discontinued. Students will be required to attend group training scheduled with other</w:t>
            </w:r>
            <w:r>
              <w:t xml:space="preserve"> workplace settings however one-to-</w:t>
            </w:r>
            <w:r w:rsidRPr="00FC4723">
              <w:t>one cultural awareness with occur through engagement with the Aboriginal workforce and specific RACGP accredited training when scheduling permits.</w:t>
            </w:r>
          </w:p>
        </w:tc>
      </w:tr>
      <w:tr w:rsidR="00FC4723" w:rsidRPr="000A20EE" w:rsidTr="00FA3CFB">
        <w:trPr>
          <w:trHeight w:val="20"/>
        </w:trPr>
        <w:tc>
          <w:tcPr>
            <w:tcW w:w="1777" w:type="dxa"/>
            <w:tcBorders>
              <w:top w:val="single" w:sz="4" w:space="0" w:color="000000"/>
              <w:left w:val="single" w:sz="4" w:space="0" w:color="000000"/>
              <w:bottom w:val="single" w:sz="4" w:space="0" w:color="000000"/>
              <w:right w:val="single" w:sz="4" w:space="0" w:color="000000"/>
            </w:tcBorders>
          </w:tcPr>
          <w:p w:rsidR="00FC4723" w:rsidRPr="002749B4" w:rsidRDefault="00FC4723" w:rsidP="002749B4">
            <w:pPr>
              <w:pStyle w:val="Healthtablebody"/>
            </w:pPr>
            <w:r w:rsidRPr="002749B4">
              <w:t>DWECH Infrastructure</w:t>
            </w:r>
          </w:p>
        </w:tc>
        <w:tc>
          <w:tcPr>
            <w:tcW w:w="4008" w:type="dxa"/>
            <w:tcBorders>
              <w:top w:val="single" w:sz="4" w:space="0" w:color="000000"/>
              <w:left w:val="single" w:sz="4" w:space="0" w:color="000000"/>
              <w:bottom w:val="single" w:sz="4" w:space="0" w:color="000000"/>
              <w:right w:val="single" w:sz="4" w:space="0" w:color="000000"/>
            </w:tcBorders>
          </w:tcPr>
          <w:p w:rsidR="00FC4723" w:rsidRPr="002749B4" w:rsidRDefault="00FC4723" w:rsidP="002749B4">
            <w:pPr>
              <w:pStyle w:val="Healthtablebody"/>
            </w:pPr>
            <w:r w:rsidRPr="002749B4">
              <w:t>The lo</w:t>
            </w:r>
            <w:r w:rsidR="0091344B" w:rsidRPr="002749B4">
              <w:t>w-</w:t>
            </w:r>
            <w:r w:rsidRPr="002749B4">
              <w:t>fidelity primary health care laboratory will remain in place for all students.</w:t>
            </w:r>
          </w:p>
          <w:p w:rsidR="00FC4723" w:rsidRPr="002749B4" w:rsidRDefault="00FC4723" w:rsidP="002749B4">
            <w:pPr>
              <w:pStyle w:val="Healthtablebody"/>
            </w:pPr>
            <w:r w:rsidRPr="002749B4">
              <w:t>Refurbishment of existing DWECH studio flats.</w:t>
            </w:r>
          </w:p>
        </w:tc>
        <w:tc>
          <w:tcPr>
            <w:tcW w:w="4008" w:type="dxa"/>
            <w:tcBorders>
              <w:top w:val="single" w:sz="4" w:space="0" w:color="000000"/>
              <w:left w:val="single" w:sz="4" w:space="0" w:color="000000"/>
              <w:bottom w:val="single" w:sz="4" w:space="0" w:color="000000"/>
              <w:right w:val="single" w:sz="4" w:space="0" w:color="000000"/>
            </w:tcBorders>
          </w:tcPr>
          <w:p w:rsidR="00FC4723" w:rsidRPr="002749B4" w:rsidRDefault="00FC4723" w:rsidP="002749B4">
            <w:pPr>
              <w:pStyle w:val="Healthtablebody"/>
            </w:pPr>
            <w:r w:rsidRPr="002749B4">
              <w:t>DWECH facilities have been developed for all future students.</w:t>
            </w:r>
          </w:p>
          <w:p w:rsidR="00FC4723" w:rsidRPr="002749B4" w:rsidRDefault="00FC4723" w:rsidP="002749B4">
            <w:pPr>
              <w:pStyle w:val="Healthtablebody"/>
            </w:pPr>
            <w:r w:rsidRPr="002749B4">
              <w:t>This will be sustainable. The cost for maintaining the infrastructure will be borne by DWECH capital and operations budget.</w:t>
            </w:r>
          </w:p>
        </w:tc>
      </w:tr>
      <w:tr w:rsidR="00FC4723" w:rsidRPr="000A20EE" w:rsidTr="00FA3CFB">
        <w:trPr>
          <w:trHeight w:val="20"/>
        </w:trPr>
        <w:tc>
          <w:tcPr>
            <w:tcW w:w="1777" w:type="dxa"/>
            <w:tcBorders>
              <w:top w:val="single" w:sz="4" w:space="0" w:color="000000"/>
              <w:left w:val="single" w:sz="4" w:space="0" w:color="000000"/>
              <w:bottom w:val="single" w:sz="4" w:space="0" w:color="000000"/>
              <w:right w:val="single" w:sz="4" w:space="0" w:color="000000"/>
            </w:tcBorders>
          </w:tcPr>
          <w:p w:rsidR="00FC4723" w:rsidRPr="000A20EE" w:rsidRDefault="00FC4723" w:rsidP="00FC4723">
            <w:pPr>
              <w:pStyle w:val="Healthtablebody"/>
            </w:pPr>
            <w:r w:rsidRPr="000A20EE">
              <w:t>DW</w:t>
            </w:r>
            <w:r w:rsidRPr="002749B4">
              <w:t>EC</w:t>
            </w:r>
            <w:r w:rsidRPr="000A20EE">
              <w:t xml:space="preserve">H </w:t>
            </w:r>
            <w:r w:rsidR="0091344B" w:rsidRPr="002749B4">
              <w:t>i</w:t>
            </w:r>
            <w:r w:rsidRPr="000A20EE">
              <w:t>n</w:t>
            </w:r>
            <w:r w:rsidRPr="002749B4">
              <w:t>te</w:t>
            </w:r>
            <w:r w:rsidRPr="000A20EE">
              <w:t>grat</w:t>
            </w:r>
            <w:r w:rsidRPr="002749B4">
              <w:t>i</w:t>
            </w:r>
            <w:r w:rsidRPr="000A20EE">
              <w:t>on with mainstream agencies</w:t>
            </w:r>
          </w:p>
        </w:tc>
        <w:tc>
          <w:tcPr>
            <w:tcW w:w="4008" w:type="dxa"/>
            <w:tcBorders>
              <w:top w:val="single" w:sz="4" w:space="0" w:color="000000"/>
              <w:left w:val="single" w:sz="4" w:space="0" w:color="000000"/>
              <w:bottom w:val="single" w:sz="4" w:space="0" w:color="000000"/>
              <w:right w:val="single" w:sz="4" w:space="0" w:color="000000"/>
            </w:tcBorders>
          </w:tcPr>
          <w:p w:rsidR="00FC4723" w:rsidRPr="002749B4" w:rsidRDefault="00FC4723" w:rsidP="002749B4">
            <w:pPr>
              <w:pStyle w:val="Healthtablebody"/>
            </w:pPr>
            <w:r w:rsidRPr="002749B4">
              <w:t>The partnership between DWECH-</w:t>
            </w:r>
            <w:r w:rsidR="00183596" w:rsidRPr="002749B4">
              <w:t>PDH</w:t>
            </w:r>
            <w:r w:rsidRPr="002749B4">
              <w:t xml:space="preserve"> and the GP Super Clinic will develop a model for shared clinical placements of students from different disciplines. </w:t>
            </w:r>
          </w:p>
          <w:p w:rsidR="00FC4723" w:rsidRPr="000A20EE" w:rsidRDefault="00FC4723" w:rsidP="00FC4723">
            <w:pPr>
              <w:pStyle w:val="Healthtablebody"/>
            </w:pPr>
            <w:r w:rsidRPr="000A20EE">
              <w:t xml:space="preserve">EFT </w:t>
            </w:r>
            <w:r w:rsidRPr="002749B4">
              <w:t>projec</w:t>
            </w:r>
            <w:r w:rsidRPr="000A20EE">
              <w:t>t wo</w:t>
            </w:r>
            <w:r w:rsidRPr="002749B4">
              <w:t>r</w:t>
            </w:r>
            <w:r w:rsidRPr="000A20EE">
              <w:t>k</w:t>
            </w:r>
            <w:r w:rsidRPr="002749B4">
              <w:t>e</w:t>
            </w:r>
            <w:r w:rsidRPr="000A20EE">
              <w:t>r w</w:t>
            </w:r>
            <w:r w:rsidRPr="002749B4">
              <w:t>il</w:t>
            </w:r>
            <w:r w:rsidRPr="000A20EE">
              <w:t xml:space="preserve">l </w:t>
            </w:r>
            <w:r w:rsidRPr="002749B4">
              <w:t>b</w:t>
            </w:r>
            <w:r w:rsidRPr="000A20EE">
              <w:t xml:space="preserve">e </w:t>
            </w:r>
            <w:r w:rsidRPr="002749B4">
              <w:t>appoi</w:t>
            </w:r>
            <w:r w:rsidRPr="000A20EE">
              <w:t>nt</w:t>
            </w:r>
            <w:r w:rsidRPr="002749B4">
              <w:t>e</w:t>
            </w:r>
            <w:r w:rsidRPr="000A20EE">
              <w:t xml:space="preserve">d for </w:t>
            </w:r>
            <w:r w:rsidR="009061CF">
              <w:t>six</w:t>
            </w:r>
            <w:r w:rsidRPr="000A20EE">
              <w:t xml:space="preserve"> months to </w:t>
            </w:r>
            <w:r w:rsidRPr="002749B4">
              <w:t>de</w:t>
            </w:r>
            <w:r w:rsidRPr="000A20EE">
              <w:t>ve</w:t>
            </w:r>
            <w:r w:rsidRPr="002749B4">
              <w:t>l</w:t>
            </w:r>
            <w:r w:rsidRPr="000A20EE">
              <w:t xml:space="preserve">op the model </w:t>
            </w:r>
            <w:r w:rsidRPr="002749B4">
              <w:t>i</w:t>
            </w:r>
            <w:r w:rsidRPr="000A20EE">
              <w:t>n</w:t>
            </w:r>
            <w:r w:rsidRPr="002749B4">
              <w:t xml:space="preserve"> </w:t>
            </w:r>
            <w:r w:rsidRPr="000A20EE">
              <w:t>consu</w:t>
            </w:r>
            <w:r w:rsidRPr="002749B4">
              <w:t>l</w:t>
            </w:r>
            <w:r w:rsidRPr="000A20EE">
              <w:t>tat</w:t>
            </w:r>
            <w:r w:rsidRPr="002749B4">
              <w:t>i</w:t>
            </w:r>
            <w:r w:rsidRPr="000A20EE">
              <w:t xml:space="preserve">on with all parties. After </w:t>
            </w:r>
            <w:r w:rsidRPr="002749B4">
              <w:t>o</w:t>
            </w:r>
            <w:r w:rsidRPr="000A20EE">
              <w:t xml:space="preserve">ne year, </w:t>
            </w:r>
            <w:r w:rsidRPr="002749B4">
              <w:t>an</w:t>
            </w:r>
            <w:r w:rsidRPr="000A20EE">
              <w:t>other appo</w:t>
            </w:r>
            <w:r w:rsidRPr="002749B4">
              <w:t>i</w:t>
            </w:r>
            <w:r w:rsidRPr="000A20EE">
              <w:t>ntment 0.</w:t>
            </w:r>
            <w:r w:rsidRPr="002749B4">
              <w:t>2</w:t>
            </w:r>
            <w:r w:rsidR="009061CF" w:rsidRPr="002749B4">
              <w:t xml:space="preserve"> </w:t>
            </w:r>
            <w:r w:rsidRPr="000A20EE">
              <w:t>EFT f</w:t>
            </w:r>
            <w:r w:rsidRPr="002749B4">
              <w:t>o</w:t>
            </w:r>
            <w:r w:rsidRPr="000A20EE">
              <w:t>r</w:t>
            </w:r>
            <w:r w:rsidRPr="002749B4">
              <w:t xml:space="preserve"> </w:t>
            </w:r>
            <w:r w:rsidR="009061CF">
              <w:t>three</w:t>
            </w:r>
            <w:r w:rsidRPr="002749B4">
              <w:t xml:space="preserve"> </w:t>
            </w:r>
            <w:r w:rsidRPr="000A20EE">
              <w:t>mon</w:t>
            </w:r>
            <w:r w:rsidRPr="002749B4">
              <w:t>t</w:t>
            </w:r>
            <w:r w:rsidRPr="000A20EE">
              <w:t>hs</w:t>
            </w:r>
            <w:r w:rsidRPr="002749B4">
              <w:t xml:space="preserve"> </w:t>
            </w:r>
            <w:r w:rsidRPr="000A20EE">
              <w:t>w</w:t>
            </w:r>
            <w:r w:rsidRPr="002749B4">
              <w:t>i</w:t>
            </w:r>
            <w:r w:rsidRPr="000A20EE">
              <w:t>ll be appointed to evaluate the model.</w:t>
            </w:r>
          </w:p>
          <w:p w:rsidR="00FC4723" w:rsidRPr="000A20EE" w:rsidRDefault="00FC4723" w:rsidP="00FC4723">
            <w:pPr>
              <w:pStyle w:val="Healthtablebody"/>
            </w:pPr>
            <w:r w:rsidRPr="000A20EE">
              <w:t>The model will reflect the key el</w:t>
            </w:r>
            <w:r w:rsidRPr="002749B4">
              <w:t>e</w:t>
            </w:r>
            <w:r w:rsidRPr="000A20EE">
              <w:t xml:space="preserve">ments of a </w:t>
            </w:r>
            <w:r w:rsidR="002749B4">
              <w:t>B</w:t>
            </w:r>
            <w:r w:rsidRPr="000A20EE">
              <w:t>est</w:t>
            </w:r>
            <w:r w:rsidRPr="002749B4">
              <w:t xml:space="preserve"> </w:t>
            </w:r>
            <w:r w:rsidR="002749B4">
              <w:t>P</w:t>
            </w:r>
            <w:r w:rsidRPr="000A20EE">
              <w:t>ract</w:t>
            </w:r>
            <w:r w:rsidRPr="002749B4">
              <w:t>ic</w:t>
            </w:r>
            <w:r w:rsidRPr="000A20EE">
              <w:t>e c</w:t>
            </w:r>
            <w:r w:rsidRPr="002749B4">
              <w:t>li</w:t>
            </w:r>
            <w:r w:rsidRPr="000A20EE">
              <w:t>n</w:t>
            </w:r>
            <w:r w:rsidRPr="002749B4">
              <w:t>i</w:t>
            </w:r>
            <w:r w:rsidRPr="000A20EE">
              <w:t>cal learn</w:t>
            </w:r>
            <w:r w:rsidRPr="002749B4">
              <w:t>i</w:t>
            </w:r>
            <w:r w:rsidRPr="000A20EE">
              <w:t>ng</w:t>
            </w:r>
            <w:r w:rsidRPr="002749B4">
              <w:t xml:space="preserve"> </w:t>
            </w:r>
            <w:r w:rsidRPr="000A20EE">
              <w:t>env</w:t>
            </w:r>
            <w:r w:rsidRPr="002749B4">
              <w:t>i</w:t>
            </w:r>
            <w:r w:rsidRPr="000A20EE">
              <w:t xml:space="preserve">ronment </w:t>
            </w:r>
            <w:r w:rsidRPr="002749B4">
              <w:t>i</w:t>
            </w:r>
            <w:r w:rsidRPr="000A20EE">
              <w:t>n</w:t>
            </w:r>
            <w:r w:rsidRPr="002749B4">
              <w:t>cl</w:t>
            </w:r>
            <w:r w:rsidRPr="000A20EE">
              <w:t>ud</w:t>
            </w:r>
            <w:r w:rsidRPr="002749B4">
              <w:t>i</w:t>
            </w:r>
            <w:r w:rsidRPr="000A20EE">
              <w:t>n</w:t>
            </w:r>
            <w:r w:rsidRPr="002749B4">
              <w:t>g</w:t>
            </w:r>
            <w:r w:rsidRPr="000A20EE">
              <w:t>:</w:t>
            </w:r>
            <w:r w:rsidRPr="002749B4">
              <w:t xml:space="preserve"> orga</w:t>
            </w:r>
            <w:r w:rsidRPr="000A20EE">
              <w:t>n</w:t>
            </w:r>
            <w:r w:rsidRPr="002749B4">
              <w:t>isa</w:t>
            </w:r>
            <w:r w:rsidRPr="000A20EE">
              <w:t>t</w:t>
            </w:r>
            <w:r w:rsidRPr="002749B4">
              <w:t>io</w:t>
            </w:r>
            <w:r w:rsidRPr="000A20EE">
              <w:t>ns th</w:t>
            </w:r>
            <w:r w:rsidRPr="002749B4">
              <w:t>a</w:t>
            </w:r>
            <w:r w:rsidRPr="000A20EE">
              <w:t>t</w:t>
            </w:r>
            <w:r w:rsidRPr="002749B4">
              <w:t xml:space="preserve"> </w:t>
            </w:r>
            <w:r w:rsidRPr="000A20EE">
              <w:t>va</w:t>
            </w:r>
            <w:r w:rsidRPr="002749B4">
              <w:t>l</w:t>
            </w:r>
            <w:r w:rsidRPr="000A20EE">
              <w:t xml:space="preserve">ue </w:t>
            </w:r>
            <w:r w:rsidRPr="002749B4">
              <w:t>lear</w:t>
            </w:r>
            <w:r w:rsidRPr="000A20EE">
              <w:t>n</w:t>
            </w:r>
            <w:r w:rsidRPr="002749B4">
              <w:t>i</w:t>
            </w:r>
            <w:r w:rsidRPr="000A20EE">
              <w:t xml:space="preserve">ng; </w:t>
            </w:r>
            <w:r w:rsidR="002749B4">
              <w:t>B</w:t>
            </w:r>
            <w:r w:rsidRPr="000A20EE">
              <w:t xml:space="preserve">est </w:t>
            </w:r>
            <w:r w:rsidR="002749B4">
              <w:t>P</w:t>
            </w:r>
            <w:r w:rsidRPr="000A20EE">
              <w:t>racti</w:t>
            </w:r>
            <w:r w:rsidRPr="002749B4">
              <w:t>c</w:t>
            </w:r>
            <w:r w:rsidRPr="000A20EE">
              <w:t>e clinical p</w:t>
            </w:r>
            <w:r w:rsidRPr="002749B4">
              <w:t>r</w:t>
            </w:r>
            <w:r w:rsidRPr="000A20EE">
              <w:t>actice; positive lear</w:t>
            </w:r>
            <w:r w:rsidRPr="002749B4">
              <w:t>ni</w:t>
            </w:r>
            <w:r w:rsidRPr="000A20EE">
              <w:t xml:space="preserve">ng environment; good education providers </w:t>
            </w:r>
            <w:r w:rsidRPr="002749B4">
              <w:t>relatio</w:t>
            </w:r>
            <w:r w:rsidRPr="000A20EE">
              <w:t>n</w:t>
            </w:r>
            <w:r w:rsidRPr="002749B4">
              <w:t>s</w:t>
            </w:r>
            <w:r w:rsidRPr="000A20EE">
              <w:t>h</w:t>
            </w:r>
            <w:r w:rsidRPr="002749B4">
              <w:t>ips</w:t>
            </w:r>
            <w:r w:rsidRPr="000A20EE">
              <w:t>;</w:t>
            </w:r>
            <w:r w:rsidRPr="002749B4">
              <w:t xml:space="preserve"> e</w:t>
            </w:r>
            <w:r w:rsidRPr="000A20EE">
              <w:t>ff</w:t>
            </w:r>
            <w:r w:rsidRPr="002749B4">
              <w:t>ec</w:t>
            </w:r>
            <w:r w:rsidRPr="000A20EE">
              <w:t>t</w:t>
            </w:r>
            <w:r w:rsidRPr="002749B4">
              <w:t>i</w:t>
            </w:r>
            <w:r w:rsidRPr="000A20EE">
              <w:t>ve communication; clearly defined roles and respo</w:t>
            </w:r>
            <w:r w:rsidRPr="002749B4">
              <w:t>n</w:t>
            </w:r>
            <w:r w:rsidRPr="000A20EE">
              <w:t xml:space="preserve">sibilities; appropriate resources </w:t>
            </w:r>
            <w:r w:rsidR="009061CF">
              <w:t>and</w:t>
            </w:r>
            <w:r w:rsidRPr="000A20EE">
              <w:t xml:space="preserve"> facili</w:t>
            </w:r>
            <w:r w:rsidRPr="002749B4">
              <w:t>t</w:t>
            </w:r>
            <w:r w:rsidRPr="000A20EE">
              <w:t xml:space="preserve">ies for a quality </w:t>
            </w:r>
            <w:r w:rsidRPr="002749B4">
              <w:t>m</w:t>
            </w:r>
            <w:r w:rsidRPr="000A20EE">
              <w:t>u</w:t>
            </w:r>
            <w:r w:rsidRPr="002749B4">
              <w:t>l</w:t>
            </w:r>
            <w:r w:rsidRPr="000A20EE">
              <w:t>t</w:t>
            </w:r>
            <w:r w:rsidRPr="002749B4">
              <w:t>idiscip</w:t>
            </w:r>
            <w:r w:rsidRPr="000A20EE">
              <w:t>lin</w:t>
            </w:r>
            <w:r w:rsidRPr="002749B4">
              <w:t>ar</w:t>
            </w:r>
            <w:r w:rsidRPr="000A20EE">
              <w:t>y</w:t>
            </w:r>
            <w:r w:rsidRPr="002749B4">
              <w:t xml:space="preserve"> lear</w:t>
            </w:r>
            <w:r w:rsidRPr="000A20EE">
              <w:t>n</w:t>
            </w:r>
            <w:r w:rsidRPr="002749B4">
              <w:t>i</w:t>
            </w:r>
            <w:r w:rsidRPr="000A20EE">
              <w:t xml:space="preserve">ng </w:t>
            </w:r>
            <w:r w:rsidRPr="002749B4">
              <w:t>e</w:t>
            </w:r>
            <w:r w:rsidRPr="000A20EE">
              <w:t>nv</w:t>
            </w:r>
            <w:r w:rsidRPr="002749B4">
              <w:t>iro</w:t>
            </w:r>
            <w:r w:rsidRPr="000A20EE">
              <w:t>n</w:t>
            </w:r>
            <w:r w:rsidRPr="002749B4">
              <w:t>me</w:t>
            </w:r>
            <w:r w:rsidRPr="000A20EE">
              <w:t>nt</w:t>
            </w:r>
            <w:r w:rsidRPr="002749B4">
              <w:t xml:space="preserve"> an</w:t>
            </w:r>
            <w:r w:rsidRPr="000A20EE">
              <w:t xml:space="preserve">d </w:t>
            </w:r>
            <w:r w:rsidRPr="002749B4">
              <w:t xml:space="preserve">an </w:t>
            </w:r>
            <w:r w:rsidRPr="000A20EE">
              <w:t>evaluation framework.</w:t>
            </w:r>
          </w:p>
          <w:p w:rsidR="00FC4723" w:rsidRPr="000A20EE" w:rsidRDefault="00FC4723" w:rsidP="00FC4723">
            <w:pPr>
              <w:pStyle w:val="Healthtablebody"/>
            </w:pPr>
            <w:r w:rsidRPr="000A20EE">
              <w:t xml:space="preserve">A Clinical </w:t>
            </w:r>
            <w:r w:rsidR="001C0A53">
              <w:t>Supervisor’s</w:t>
            </w:r>
            <w:r w:rsidRPr="000A20EE">
              <w:t xml:space="preserve"> Manual will be developed and accessed across all placement settings</w:t>
            </w:r>
            <w:r w:rsidR="009061CF">
              <w:t>.</w:t>
            </w:r>
          </w:p>
          <w:p w:rsidR="00FC4723" w:rsidRPr="000A20EE" w:rsidRDefault="00FC4723" w:rsidP="00067E32">
            <w:pPr>
              <w:pStyle w:val="Healthtablebody"/>
            </w:pPr>
            <w:r w:rsidRPr="000A20EE">
              <w:t>The initial project worker will also develop the partnership for pharmacy students between DWECH, the Victorian Pharmac</w:t>
            </w:r>
            <w:r w:rsidR="009061CF">
              <w:t>y Guild, the Pharmacy and Winda-M</w:t>
            </w:r>
            <w:r w:rsidRPr="000A20EE">
              <w:t xml:space="preserve">ara Aboriginal </w:t>
            </w:r>
            <w:r w:rsidR="00067E32">
              <w:t>h</w:t>
            </w:r>
            <w:r w:rsidRPr="000A20EE">
              <w:t>ealth service</w:t>
            </w:r>
            <w:r w:rsidR="009061CF">
              <w:t>.</w:t>
            </w:r>
          </w:p>
        </w:tc>
        <w:tc>
          <w:tcPr>
            <w:tcW w:w="4008" w:type="dxa"/>
            <w:tcBorders>
              <w:top w:val="single" w:sz="4" w:space="0" w:color="000000"/>
              <w:left w:val="single" w:sz="4" w:space="0" w:color="000000"/>
              <w:bottom w:val="single" w:sz="4" w:space="0" w:color="000000"/>
              <w:right w:val="single" w:sz="4" w:space="0" w:color="000000"/>
            </w:tcBorders>
          </w:tcPr>
          <w:p w:rsidR="00FC4723" w:rsidRPr="000A20EE" w:rsidRDefault="00FC4723" w:rsidP="009061CF">
            <w:pPr>
              <w:pStyle w:val="Healthtablebullet"/>
            </w:pPr>
            <w:r w:rsidRPr="000A20EE">
              <w:t xml:space="preserve">A </w:t>
            </w:r>
            <w:r w:rsidRPr="002749B4">
              <w:t>mode</w:t>
            </w:r>
            <w:r w:rsidRPr="000A20EE">
              <w:t xml:space="preserve">l to </w:t>
            </w:r>
            <w:r w:rsidRPr="002749B4">
              <w:t>e</w:t>
            </w:r>
            <w:r w:rsidRPr="000A20EE">
              <w:t>n</w:t>
            </w:r>
            <w:r w:rsidRPr="002749B4">
              <w:t>s</w:t>
            </w:r>
            <w:r w:rsidRPr="000A20EE">
              <w:t>u</w:t>
            </w:r>
            <w:r w:rsidRPr="002749B4">
              <w:t>r</w:t>
            </w:r>
            <w:r w:rsidRPr="000A20EE">
              <w:t xml:space="preserve">e </w:t>
            </w:r>
            <w:r w:rsidRPr="002749B4">
              <w:t>t</w:t>
            </w:r>
            <w:r w:rsidRPr="000A20EE">
              <w:t>he</w:t>
            </w:r>
            <w:r w:rsidRPr="002749B4">
              <w:t xml:space="preserve"> cli</w:t>
            </w:r>
            <w:r w:rsidRPr="000A20EE">
              <w:t>n</w:t>
            </w:r>
            <w:r w:rsidRPr="002749B4">
              <w:t>ica</w:t>
            </w:r>
            <w:r w:rsidRPr="000A20EE">
              <w:t>l</w:t>
            </w:r>
            <w:r w:rsidRPr="002749B4">
              <w:t xml:space="preserve"> </w:t>
            </w:r>
            <w:r w:rsidRPr="000A20EE">
              <w:t>pra</w:t>
            </w:r>
            <w:r w:rsidRPr="002749B4">
              <w:t>c</w:t>
            </w:r>
            <w:r w:rsidRPr="000A20EE">
              <w:t>tice exper</w:t>
            </w:r>
            <w:r w:rsidRPr="002749B4">
              <w:t>i</w:t>
            </w:r>
            <w:r w:rsidRPr="000A20EE">
              <w:t>ence ref</w:t>
            </w:r>
            <w:r w:rsidRPr="002749B4">
              <w:t>l</w:t>
            </w:r>
            <w:r w:rsidRPr="000A20EE">
              <w:t xml:space="preserve">ects </w:t>
            </w:r>
            <w:r w:rsidR="002749B4">
              <w:t>B</w:t>
            </w:r>
            <w:r w:rsidRPr="000A20EE">
              <w:t xml:space="preserve">est </w:t>
            </w:r>
            <w:r w:rsidR="002749B4">
              <w:t>P</w:t>
            </w:r>
            <w:r w:rsidRPr="000A20EE">
              <w:t>racti</w:t>
            </w:r>
            <w:r w:rsidRPr="002749B4">
              <w:t>c</w:t>
            </w:r>
            <w:r w:rsidRPr="000A20EE">
              <w:t>e for clinical placements</w:t>
            </w:r>
            <w:r w:rsidR="009061CF">
              <w:t>.</w:t>
            </w:r>
          </w:p>
          <w:p w:rsidR="00FC4723" w:rsidRPr="006F7F89" w:rsidRDefault="00FC4723" w:rsidP="009061CF">
            <w:pPr>
              <w:pStyle w:val="Healthtablebullet"/>
            </w:pPr>
            <w:r w:rsidRPr="006F7F89">
              <w:t>A model th</w:t>
            </w:r>
            <w:r w:rsidRPr="002749B4">
              <w:t>a</w:t>
            </w:r>
            <w:r w:rsidRPr="006F7F89">
              <w:t>t</w:t>
            </w:r>
            <w:r w:rsidRPr="002749B4">
              <w:t xml:space="preserve"> </w:t>
            </w:r>
            <w:r w:rsidRPr="006F7F89">
              <w:t>demonstr</w:t>
            </w:r>
            <w:r w:rsidRPr="002749B4">
              <w:t>a</w:t>
            </w:r>
            <w:r w:rsidRPr="006F7F89">
              <w:t>tes the</w:t>
            </w:r>
            <w:r w:rsidRPr="002749B4">
              <w:t xml:space="preserve"> i</w:t>
            </w:r>
            <w:r w:rsidRPr="006F7F89">
              <w:t>ntegrat</w:t>
            </w:r>
            <w:r w:rsidRPr="002749B4">
              <w:t>i</w:t>
            </w:r>
            <w:r w:rsidRPr="006F7F89">
              <w:t xml:space="preserve">on of </w:t>
            </w:r>
            <w:r w:rsidRPr="002749B4">
              <w:t>p</w:t>
            </w:r>
            <w:r w:rsidRPr="006F7F89">
              <w:t>r</w:t>
            </w:r>
            <w:r w:rsidRPr="002749B4">
              <w:t>i</w:t>
            </w:r>
            <w:r w:rsidRPr="006F7F89">
              <w:t>mary health care and s</w:t>
            </w:r>
            <w:r w:rsidRPr="002749B4">
              <w:t>e</w:t>
            </w:r>
            <w:r w:rsidRPr="006F7F89">
              <w:t>condary ca</w:t>
            </w:r>
            <w:r w:rsidRPr="002749B4">
              <w:t>r</w:t>
            </w:r>
            <w:r w:rsidRPr="006F7F89">
              <w:t>e practice</w:t>
            </w:r>
            <w:r w:rsidR="009061CF">
              <w:t>.</w:t>
            </w:r>
          </w:p>
          <w:p w:rsidR="00FC4723" w:rsidRPr="006F7F89" w:rsidRDefault="00FC4723" w:rsidP="009061CF">
            <w:pPr>
              <w:pStyle w:val="Healthtablebullet"/>
            </w:pPr>
            <w:r w:rsidRPr="006F7F89">
              <w:t>A</w:t>
            </w:r>
            <w:r>
              <w:t xml:space="preserve"> </w:t>
            </w:r>
            <w:r w:rsidRPr="002749B4">
              <w:t>mode</w:t>
            </w:r>
            <w:r w:rsidRPr="006F7F89">
              <w:t>l th</w:t>
            </w:r>
            <w:r w:rsidRPr="002749B4">
              <w:t>a</w:t>
            </w:r>
            <w:r w:rsidRPr="006F7F89">
              <w:t>t</w:t>
            </w:r>
            <w:r w:rsidRPr="002749B4">
              <w:t xml:space="preserve"> promo</w:t>
            </w:r>
            <w:r w:rsidRPr="006F7F89">
              <w:t>t</w:t>
            </w:r>
            <w:r w:rsidRPr="002749B4">
              <w:t>e</w:t>
            </w:r>
            <w:r w:rsidRPr="006F7F89">
              <w:t>s</w:t>
            </w:r>
            <w:r w:rsidRPr="002749B4">
              <w:t xml:space="preserve"> m</w:t>
            </w:r>
            <w:r w:rsidRPr="006F7F89">
              <w:t>u</w:t>
            </w:r>
            <w:r w:rsidRPr="002749B4">
              <w:t>l</w:t>
            </w:r>
            <w:r w:rsidRPr="006F7F89">
              <w:t>t</w:t>
            </w:r>
            <w:r w:rsidRPr="002749B4">
              <w:t>i</w:t>
            </w:r>
            <w:r w:rsidRPr="006F7F89">
              <w:t>-</w:t>
            </w:r>
            <w:r w:rsidRPr="002749B4">
              <w:t>discip</w:t>
            </w:r>
            <w:r w:rsidRPr="006F7F89">
              <w:t>l</w:t>
            </w:r>
            <w:r w:rsidRPr="002749B4">
              <w:t>i</w:t>
            </w:r>
            <w:r w:rsidRPr="006F7F89">
              <w:t>n</w:t>
            </w:r>
            <w:r w:rsidRPr="002749B4">
              <w:t>ar</w:t>
            </w:r>
            <w:r w:rsidRPr="006F7F89">
              <w:t>y</w:t>
            </w:r>
            <w:r w:rsidRPr="002749B4">
              <w:t xml:space="preserve"> collab</w:t>
            </w:r>
            <w:r w:rsidRPr="006F7F89">
              <w:t>o</w:t>
            </w:r>
            <w:r w:rsidRPr="002749B4">
              <w:t>ra</w:t>
            </w:r>
            <w:r w:rsidRPr="006F7F89">
              <w:t>t</w:t>
            </w:r>
            <w:r w:rsidRPr="002749B4">
              <w:t>ion</w:t>
            </w:r>
            <w:r w:rsidR="009061CF" w:rsidRPr="002749B4">
              <w:t>.</w:t>
            </w:r>
          </w:p>
          <w:p w:rsidR="00FC4723" w:rsidRPr="006F7F89" w:rsidRDefault="00FC4723" w:rsidP="009061CF">
            <w:pPr>
              <w:pStyle w:val="Healthtablebullet"/>
            </w:pPr>
            <w:r w:rsidRPr="006F7F89">
              <w:t xml:space="preserve">A </w:t>
            </w:r>
            <w:r w:rsidRPr="002749B4">
              <w:t>mode</w:t>
            </w:r>
            <w:r w:rsidRPr="006F7F89">
              <w:t>l th</w:t>
            </w:r>
            <w:r w:rsidRPr="002749B4">
              <w:t>a</w:t>
            </w:r>
            <w:r w:rsidRPr="006F7F89">
              <w:t>t</w:t>
            </w:r>
            <w:r w:rsidRPr="002749B4">
              <w:t xml:space="preserve"> demo</w:t>
            </w:r>
            <w:r w:rsidRPr="006F7F89">
              <w:t>nstr</w:t>
            </w:r>
            <w:r w:rsidRPr="002749B4">
              <w:t>a</w:t>
            </w:r>
            <w:r w:rsidRPr="006F7F89">
              <w:t>t</w:t>
            </w:r>
            <w:r w:rsidRPr="002749B4">
              <w:t>e</w:t>
            </w:r>
            <w:r w:rsidRPr="006F7F89">
              <w:t xml:space="preserve">s the </w:t>
            </w:r>
            <w:r w:rsidRPr="002749B4">
              <w:t>c</w:t>
            </w:r>
            <w:r w:rsidRPr="006F7F89">
              <w:t>h</w:t>
            </w:r>
            <w:r w:rsidRPr="002749B4">
              <w:t>alle</w:t>
            </w:r>
            <w:r w:rsidRPr="006F7F89">
              <w:t>ng</w:t>
            </w:r>
            <w:r w:rsidRPr="002749B4">
              <w:t>e</w:t>
            </w:r>
            <w:r w:rsidRPr="006F7F89">
              <w:t xml:space="preserve">s </w:t>
            </w:r>
            <w:r w:rsidRPr="002749B4">
              <w:t>o</w:t>
            </w:r>
            <w:r w:rsidRPr="006F7F89">
              <w:t xml:space="preserve">f </w:t>
            </w:r>
            <w:r w:rsidRPr="002749B4">
              <w:t>c</w:t>
            </w:r>
            <w:r w:rsidRPr="006F7F89">
              <w:t>u</w:t>
            </w:r>
            <w:r w:rsidRPr="002749B4">
              <w:t>l</w:t>
            </w:r>
            <w:r w:rsidRPr="006F7F89">
              <w:t>tur</w:t>
            </w:r>
            <w:r w:rsidRPr="002749B4">
              <w:t xml:space="preserve">al </w:t>
            </w:r>
            <w:r w:rsidRPr="006F7F89">
              <w:t>practice in mainstream agencies</w:t>
            </w:r>
            <w:r w:rsidR="009061CF">
              <w:t>.</w:t>
            </w:r>
          </w:p>
          <w:p w:rsidR="00FC4723" w:rsidRPr="006F7F89" w:rsidRDefault="00FC4723" w:rsidP="009061CF">
            <w:pPr>
              <w:pStyle w:val="Healthtablebullet"/>
            </w:pPr>
            <w:r w:rsidRPr="006F7F89">
              <w:t>A model th</w:t>
            </w:r>
            <w:r w:rsidRPr="002749B4">
              <w:t>a</w:t>
            </w:r>
            <w:r w:rsidRPr="006F7F89">
              <w:t>t</w:t>
            </w:r>
            <w:r w:rsidRPr="002749B4">
              <w:t xml:space="preserve"> </w:t>
            </w:r>
            <w:r w:rsidRPr="006F7F89">
              <w:t>demonstr</w:t>
            </w:r>
            <w:r w:rsidRPr="002749B4">
              <w:t>a</w:t>
            </w:r>
            <w:r w:rsidRPr="006F7F89">
              <w:t>tes the</w:t>
            </w:r>
            <w:r w:rsidRPr="002749B4">
              <w:t xml:space="preserve"> i</w:t>
            </w:r>
            <w:r w:rsidRPr="006F7F89">
              <w:t>ntegrat</w:t>
            </w:r>
            <w:r w:rsidRPr="002749B4">
              <w:t>i</w:t>
            </w:r>
            <w:r w:rsidRPr="006F7F89">
              <w:t xml:space="preserve">on of </w:t>
            </w:r>
            <w:r w:rsidRPr="002749B4">
              <w:t>se</w:t>
            </w:r>
            <w:r w:rsidRPr="006F7F89">
              <w:t>rv</w:t>
            </w:r>
            <w:r w:rsidRPr="002749B4">
              <w:t>i</w:t>
            </w:r>
            <w:r w:rsidRPr="006F7F89">
              <w:t xml:space="preserve">ces </w:t>
            </w:r>
            <w:r w:rsidRPr="002749B4">
              <w:t>be</w:t>
            </w:r>
            <w:r w:rsidRPr="006F7F89">
              <w:t>tw</w:t>
            </w:r>
            <w:r w:rsidRPr="002749B4">
              <w:t>ee</w:t>
            </w:r>
            <w:r w:rsidRPr="006F7F89">
              <w:t>n</w:t>
            </w:r>
            <w:r w:rsidRPr="002749B4">
              <w:t xml:space="preserve"> a</w:t>
            </w:r>
            <w:r w:rsidRPr="006F7F89">
              <w:t xml:space="preserve">n </w:t>
            </w:r>
            <w:r w:rsidR="002749B4">
              <w:t>ACCHO</w:t>
            </w:r>
            <w:r w:rsidRPr="006F7F89">
              <w:t xml:space="preserve"> </w:t>
            </w:r>
            <w:r w:rsidRPr="002749B4">
              <w:t>a</w:t>
            </w:r>
            <w:r w:rsidRPr="006F7F89">
              <w:t>nd mainstream services</w:t>
            </w:r>
            <w:r w:rsidR="009061CF">
              <w:t>.</w:t>
            </w:r>
          </w:p>
          <w:p w:rsidR="00FC4723" w:rsidRPr="006F7F89" w:rsidRDefault="00FC4723" w:rsidP="009061CF">
            <w:pPr>
              <w:pStyle w:val="Healthtablebullet"/>
            </w:pPr>
            <w:r w:rsidRPr="006F7F89">
              <w:t>A model that builds clinical supervision capacity and consistency across placement settings</w:t>
            </w:r>
            <w:r w:rsidR="009061CF">
              <w:t>.</w:t>
            </w:r>
          </w:p>
          <w:p w:rsidR="009061CF" w:rsidRPr="006F7F89" w:rsidRDefault="009061CF" w:rsidP="00FC4723">
            <w:pPr>
              <w:pStyle w:val="Healthtablebody"/>
            </w:pPr>
            <w:r>
              <w:t>This activity is not sustainable without an ongoing central coordination and project management role to further build capacity and embed shared clinical placement activity across partners.</w:t>
            </w:r>
          </w:p>
          <w:p w:rsidR="00FC4723" w:rsidRPr="000A20EE" w:rsidRDefault="009061CF" w:rsidP="00FC4723">
            <w:pPr>
              <w:pStyle w:val="Healthtablebody"/>
            </w:pPr>
            <w:r>
              <w:t>The BSW CPN Co</w:t>
            </w:r>
            <w:r w:rsidR="00FC4723" w:rsidRPr="006F7F89">
              <w:t>ordinator facilitated a meeting with partners to develop a sustainability strategy.</w:t>
            </w:r>
            <w:r w:rsidR="000A71A8">
              <w:t xml:space="preserve"> </w:t>
            </w:r>
            <w:r w:rsidR="00FC4723" w:rsidRPr="006F7F89">
              <w:t>The outcome was that this activity will not be sustained as no commitment was able to be obtained</w:t>
            </w:r>
            <w:r w:rsidR="00FC4723">
              <w:t xml:space="preserve"> from project partners to fund </w:t>
            </w:r>
            <w:r w:rsidR="00FC4723" w:rsidRPr="006F7F89">
              <w:t>an ongoing central coordination and project management role to further build capacity and embed shared clinical placement activity across partners</w:t>
            </w:r>
            <w:r w:rsidR="00FC4723">
              <w:t>.</w:t>
            </w:r>
          </w:p>
        </w:tc>
      </w:tr>
      <w:tr w:rsidR="009061CF" w:rsidRPr="000A20EE" w:rsidTr="00FA3CFB">
        <w:trPr>
          <w:trHeight w:val="20"/>
        </w:trPr>
        <w:tc>
          <w:tcPr>
            <w:tcW w:w="1777" w:type="dxa"/>
            <w:tcBorders>
              <w:top w:val="single" w:sz="4" w:space="0" w:color="000000"/>
              <w:left w:val="single" w:sz="4" w:space="0" w:color="000000"/>
              <w:bottom w:val="single" w:sz="4" w:space="0" w:color="000000"/>
              <w:right w:val="single" w:sz="4" w:space="0" w:color="000000"/>
            </w:tcBorders>
          </w:tcPr>
          <w:p w:rsidR="009061CF" w:rsidRPr="009061CF" w:rsidRDefault="009061CF" w:rsidP="008F3D70">
            <w:pPr>
              <w:pStyle w:val="Healthtablebody"/>
            </w:pPr>
            <w:r w:rsidRPr="009061CF">
              <w:t xml:space="preserve">Rural </w:t>
            </w:r>
            <w:r w:rsidR="008F3D70">
              <w:t>w</w:t>
            </w:r>
            <w:r w:rsidRPr="009061CF">
              <w:t xml:space="preserve">orkforce </w:t>
            </w:r>
            <w:r w:rsidR="008F3D70">
              <w:t>r</w:t>
            </w:r>
            <w:r w:rsidRPr="009061CF">
              <w:t xml:space="preserve">ecruitment and </w:t>
            </w:r>
            <w:r w:rsidR="008F3D70">
              <w:t>r</w:t>
            </w:r>
            <w:r w:rsidRPr="009061CF">
              <w:t>etention</w:t>
            </w:r>
          </w:p>
        </w:tc>
        <w:tc>
          <w:tcPr>
            <w:tcW w:w="4008" w:type="dxa"/>
            <w:tcBorders>
              <w:top w:val="single" w:sz="4" w:space="0" w:color="000000"/>
              <w:left w:val="single" w:sz="4" w:space="0" w:color="000000"/>
              <w:bottom w:val="single" w:sz="4" w:space="0" w:color="000000"/>
              <w:right w:val="single" w:sz="4" w:space="0" w:color="000000"/>
            </w:tcBorders>
          </w:tcPr>
          <w:p w:rsidR="009061CF" w:rsidRPr="009061CF" w:rsidRDefault="009061CF" w:rsidP="009061CF">
            <w:pPr>
              <w:pStyle w:val="Healthtablebody"/>
            </w:pPr>
            <w:r w:rsidRPr="009061CF">
              <w:t xml:space="preserve">DWECH and </w:t>
            </w:r>
            <w:r w:rsidR="008F3D70">
              <w:t>PDH</w:t>
            </w:r>
            <w:r w:rsidRPr="009061CF">
              <w:t xml:space="preserve"> have shared the placement of graduate nurses and are aware that students enjoy and value their time in an Aboriginal </w:t>
            </w:r>
            <w:r w:rsidR="00A825A4">
              <w:t>c</w:t>
            </w:r>
            <w:r w:rsidRPr="009061CF">
              <w:t xml:space="preserve">ontrolled </w:t>
            </w:r>
            <w:r w:rsidR="00A825A4">
              <w:t>h</w:t>
            </w:r>
            <w:r w:rsidRPr="009061CF">
              <w:t xml:space="preserve">ealth </w:t>
            </w:r>
            <w:r w:rsidR="00A825A4">
              <w:t>s</w:t>
            </w:r>
            <w:r w:rsidRPr="009061CF">
              <w:t>ervice.</w:t>
            </w:r>
          </w:p>
          <w:p w:rsidR="009061CF" w:rsidRPr="009061CF" w:rsidRDefault="009061CF" w:rsidP="009061CF">
            <w:pPr>
              <w:pStyle w:val="Healthtablebody"/>
            </w:pPr>
            <w:r w:rsidRPr="009061CF">
              <w:t xml:space="preserve">DWECH staff also value the placement of </w:t>
            </w:r>
            <w:r w:rsidRPr="009061CF">
              <w:lastRenderedPageBreak/>
              <w:t>students in the DWECH service</w:t>
            </w:r>
            <w:r w:rsidR="008F3D70">
              <w:t>.</w:t>
            </w:r>
          </w:p>
        </w:tc>
        <w:tc>
          <w:tcPr>
            <w:tcW w:w="4008" w:type="dxa"/>
            <w:tcBorders>
              <w:top w:val="single" w:sz="4" w:space="0" w:color="000000"/>
              <w:left w:val="single" w:sz="4" w:space="0" w:color="000000"/>
              <w:bottom w:val="single" w:sz="4" w:space="0" w:color="000000"/>
              <w:right w:val="single" w:sz="4" w:space="0" w:color="000000"/>
            </w:tcBorders>
          </w:tcPr>
          <w:p w:rsidR="009061CF" w:rsidRPr="009061CF" w:rsidRDefault="009061CF" w:rsidP="009061CF">
            <w:pPr>
              <w:pStyle w:val="Healthtablebody"/>
            </w:pPr>
            <w:r w:rsidRPr="009061CF">
              <w:lastRenderedPageBreak/>
              <w:t>Clinical placement students may return to Portland for employment and lifestyle as graduates</w:t>
            </w:r>
          </w:p>
          <w:p w:rsidR="009061CF" w:rsidRPr="009061CF" w:rsidRDefault="009061CF" w:rsidP="009061CF">
            <w:pPr>
              <w:pStyle w:val="Healthtablebody"/>
            </w:pPr>
            <w:r w:rsidRPr="009061CF">
              <w:t xml:space="preserve">Workforce recruitment and retention in DWECH, </w:t>
            </w:r>
            <w:r w:rsidR="008F3D70">
              <w:t>PDH</w:t>
            </w:r>
            <w:r w:rsidRPr="009061CF">
              <w:t xml:space="preserve"> and the Portland GP Super Clinic may </w:t>
            </w:r>
            <w:r w:rsidRPr="009061CF">
              <w:lastRenderedPageBreak/>
              <w:t>increase.</w:t>
            </w:r>
          </w:p>
          <w:p w:rsidR="009061CF" w:rsidRPr="009061CF" w:rsidRDefault="009061CF" w:rsidP="009061CF">
            <w:pPr>
              <w:pStyle w:val="Healthtablebody"/>
            </w:pPr>
            <w:r w:rsidRPr="009061CF">
              <w:t>This is aspirational however, many students had a positive experience and continuing to expand clinical placements is a workforce strategy for the partners.</w:t>
            </w:r>
          </w:p>
        </w:tc>
      </w:tr>
      <w:tr w:rsidR="009061CF" w:rsidRPr="000A20EE" w:rsidTr="00FA3CFB">
        <w:trPr>
          <w:trHeight w:val="20"/>
        </w:trPr>
        <w:tc>
          <w:tcPr>
            <w:tcW w:w="1777" w:type="dxa"/>
            <w:tcBorders>
              <w:top w:val="single" w:sz="4" w:space="0" w:color="000000"/>
              <w:left w:val="single" w:sz="4" w:space="0" w:color="000000"/>
              <w:bottom w:val="single" w:sz="4" w:space="0" w:color="000000"/>
              <w:right w:val="single" w:sz="4" w:space="0" w:color="000000"/>
            </w:tcBorders>
          </w:tcPr>
          <w:p w:rsidR="009061CF" w:rsidRPr="009061CF" w:rsidRDefault="009061CF" w:rsidP="009121D8">
            <w:pPr>
              <w:pStyle w:val="Healthtablebody"/>
            </w:pPr>
            <w:r w:rsidRPr="009061CF">
              <w:lastRenderedPageBreak/>
              <w:t>Transferability of DWECH-</w:t>
            </w:r>
            <w:r w:rsidR="00183596">
              <w:t>PDH</w:t>
            </w:r>
            <w:r w:rsidRPr="009061CF">
              <w:t xml:space="preserve"> – GP Super </w:t>
            </w:r>
            <w:r w:rsidR="009121D8">
              <w:t>c</w:t>
            </w:r>
            <w:r w:rsidRPr="009061CF">
              <w:t xml:space="preserve">linic </w:t>
            </w:r>
            <w:r w:rsidR="009121D8">
              <w:t>c</w:t>
            </w:r>
            <w:r w:rsidRPr="009061CF">
              <w:t xml:space="preserve">linical </w:t>
            </w:r>
            <w:r w:rsidR="009121D8">
              <w:t>p</w:t>
            </w:r>
            <w:r w:rsidRPr="009061CF">
              <w:t xml:space="preserve">lacement </w:t>
            </w:r>
            <w:r w:rsidR="009121D8">
              <w:t>p</w:t>
            </w:r>
            <w:r w:rsidRPr="009061CF">
              <w:t xml:space="preserve">artnership </w:t>
            </w:r>
            <w:r w:rsidR="009121D8">
              <w:t>m</w:t>
            </w:r>
            <w:r w:rsidRPr="009061CF">
              <w:t xml:space="preserve">odel </w:t>
            </w:r>
          </w:p>
        </w:tc>
        <w:tc>
          <w:tcPr>
            <w:tcW w:w="4008" w:type="dxa"/>
            <w:tcBorders>
              <w:top w:val="single" w:sz="4" w:space="0" w:color="000000"/>
              <w:left w:val="single" w:sz="4" w:space="0" w:color="000000"/>
              <w:bottom w:val="single" w:sz="4" w:space="0" w:color="000000"/>
              <w:right w:val="single" w:sz="4" w:space="0" w:color="000000"/>
            </w:tcBorders>
          </w:tcPr>
          <w:p w:rsidR="009061CF" w:rsidRPr="009061CF" w:rsidRDefault="009061CF" w:rsidP="009061CF">
            <w:pPr>
              <w:pStyle w:val="Healthtablebody"/>
            </w:pPr>
            <w:r w:rsidRPr="009061CF">
              <w:t xml:space="preserve">Once evaluated the </w:t>
            </w:r>
            <w:r w:rsidR="001C0A53">
              <w:t>c</w:t>
            </w:r>
            <w:r w:rsidRPr="009061CF">
              <w:t xml:space="preserve">linical </w:t>
            </w:r>
            <w:r w:rsidR="001C0A53">
              <w:t>p</w:t>
            </w:r>
            <w:r w:rsidRPr="009061CF">
              <w:t xml:space="preserve">lacement </w:t>
            </w:r>
            <w:r w:rsidR="001C0A53">
              <w:t>p</w:t>
            </w:r>
            <w:r w:rsidRPr="009061CF">
              <w:t xml:space="preserve">artnership </w:t>
            </w:r>
            <w:r w:rsidR="001C0A53">
              <w:t>m</w:t>
            </w:r>
            <w:r w:rsidRPr="009061CF">
              <w:t>odel for Abor</w:t>
            </w:r>
            <w:r w:rsidR="001C0A53">
              <w:t xml:space="preserve">iginal </w:t>
            </w:r>
            <w:r w:rsidRPr="009061CF">
              <w:t>mainstream services may be transferable to other settings.</w:t>
            </w:r>
          </w:p>
          <w:p w:rsidR="009061CF" w:rsidRPr="009061CF" w:rsidRDefault="009061CF" w:rsidP="009061CF">
            <w:pPr>
              <w:pStyle w:val="Healthtablebody"/>
            </w:pPr>
            <w:r w:rsidRPr="009061CF">
              <w:t>DWECH CEO will promote the model at VACHO meetings and present at Aboriginal and health workforce conferences</w:t>
            </w:r>
            <w:r w:rsidR="009121D8">
              <w:t>.</w:t>
            </w:r>
          </w:p>
          <w:p w:rsidR="009061CF" w:rsidRPr="009061CF" w:rsidRDefault="009061CF" w:rsidP="009061CF">
            <w:pPr>
              <w:pStyle w:val="Healthtablebody"/>
            </w:pPr>
            <w:r w:rsidRPr="009061CF">
              <w:t>The evaluation report</w:t>
            </w:r>
            <w:r w:rsidR="002749B4">
              <w:t xml:space="preserve"> will be forwarded to the BSW Department of Health</w:t>
            </w:r>
            <w:r w:rsidRPr="009061CF">
              <w:t xml:space="preserve"> regional office and Health Workforce Australia</w:t>
            </w:r>
            <w:r w:rsidR="009121D8">
              <w:t>.</w:t>
            </w:r>
          </w:p>
        </w:tc>
        <w:tc>
          <w:tcPr>
            <w:tcW w:w="4008" w:type="dxa"/>
            <w:tcBorders>
              <w:top w:val="single" w:sz="4" w:space="0" w:color="000000"/>
              <w:left w:val="single" w:sz="4" w:space="0" w:color="000000"/>
              <w:bottom w:val="single" w:sz="4" w:space="0" w:color="000000"/>
              <w:right w:val="single" w:sz="4" w:space="0" w:color="000000"/>
            </w:tcBorders>
          </w:tcPr>
          <w:p w:rsidR="009061CF" w:rsidRDefault="009061CF" w:rsidP="009061CF">
            <w:pPr>
              <w:pStyle w:val="Healthtablebody"/>
            </w:pPr>
            <w:r w:rsidRPr="009061CF">
              <w:t>Increase in the number and quality of cultural placements across Australia</w:t>
            </w:r>
            <w:r w:rsidR="008F3D70">
              <w:t>.</w:t>
            </w:r>
          </w:p>
          <w:p w:rsidR="008F3D70" w:rsidRPr="009061CF" w:rsidRDefault="008F3D70" w:rsidP="009061CF">
            <w:pPr>
              <w:pStyle w:val="Healthtablebody"/>
            </w:pPr>
            <w:r>
              <w:t>DWECH has promoted the model in VACCHO forums, this will be ongoing.</w:t>
            </w:r>
          </w:p>
          <w:p w:rsidR="009061CF" w:rsidRPr="009061CF" w:rsidRDefault="009061CF" w:rsidP="009061CF">
            <w:pPr>
              <w:pStyle w:val="Healthtablebody"/>
            </w:pPr>
            <w:r w:rsidRPr="009061CF">
              <w:t>The cost for this activity will be borne by the DWECH operational budget for the CEO to attend VACCHO meetings</w:t>
            </w:r>
            <w:r w:rsidR="008F3D70">
              <w:t>.</w:t>
            </w:r>
          </w:p>
        </w:tc>
      </w:tr>
    </w:tbl>
    <w:p w:rsidR="00FC4723" w:rsidRPr="00B23A55" w:rsidRDefault="00B23A55" w:rsidP="00B23A55">
      <w:pPr>
        <w:pStyle w:val="Healthheading2"/>
      </w:pPr>
      <w:r w:rsidRPr="00B23A55">
        <w:t>Limitations and solutions</w:t>
      </w:r>
    </w:p>
    <w:p w:rsidR="00B23A55" w:rsidRPr="00B23A55" w:rsidRDefault="00B23A55" w:rsidP="00B23A55">
      <w:pPr>
        <w:pStyle w:val="Healthbody"/>
      </w:pPr>
      <w:r w:rsidRPr="00B23A55">
        <w:t>The sustainability of this project is limited by the availability of ongoing funds to build capacity and to strengthen the partnership</w:t>
      </w:r>
      <w:r>
        <w:t>.</w:t>
      </w:r>
    </w:p>
    <w:p w:rsidR="00B23A55" w:rsidRDefault="00B23A55" w:rsidP="00B23A55">
      <w:pPr>
        <w:pStyle w:val="Healthheading2"/>
      </w:pPr>
      <w:r>
        <w:t>Evaluation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54"/>
        <w:gridCol w:w="1955"/>
        <w:gridCol w:w="1955"/>
        <w:gridCol w:w="3917"/>
      </w:tblGrid>
      <w:tr w:rsidR="00FA3CFB" w:rsidRPr="000A20EE" w:rsidTr="0043522D">
        <w:trPr>
          <w:trHeight w:val="20"/>
        </w:trPr>
        <w:tc>
          <w:tcPr>
            <w:tcW w:w="1954" w:type="dxa"/>
            <w:shd w:val="clear" w:color="auto" w:fill="0073CF"/>
          </w:tcPr>
          <w:p w:rsidR="00FA3CFB" w:rsidRPr="000A20EE" w:rsidRDefault="00FA3CFB" w:rsidP="00FA3CFB">
            <w:pPr>
              <w:pStyle w:val="Healthtablecolumnhead"/>
            </w:pPr>
            <w:r w:rsidRPr="000A20EE">
              <w:t>Objectives</w:t>
            </w:r>
          </w:p>
        </w:tc>
        <w:tc>
          <w:tcPr>
            <w:tcW w:w="1955" w:type="dxa"/>
            <w:shd w:val="clear" w:color="auto" w:fill="0073CF"/>
          </w:tcPr>
          <w:p w:rsidR="00FA3CFB" w:rsidRPr="000A20EE" w:rsidRDefault="00FA3CFB" w:rsidP="00FA3CFB">
            <w:pPr>
              <w:pStyle w:val="Healthtablecolumnhead"/>
            </w:pPr>
            <w:r w:rsidRPr="000A20EE">
              <w:t xml:space="preserve">Key </w:t>
            </w:r>
            <w:r w:rsidRPr="002749B4">
              <w:t>P</w:t>
            </w:r>
            <w:r w:rsidRPr="000A20EE">
              <w:t>erfo</w:t>
            </w:r>
            <w:r w:rsidRPr="002749B4">
              <w:t>r</w:t>
            </w:r>
            <w:r w:rsidRPr="000A20EE">
              <w:t>m</w:t>
            </w:r>
            <w:r w:rsidRPr="002749B4">
              <w:t>a</w:t>
            </w:r>
            <w:r w:rsidRPr="000A20EE">
              <w:t>nce I</w:t>
            </w:r>
            <w:r w:rsidRPr="002749B4">
              <w:t>nd</w:t>
            </w:r>
            <w:r w:rsidRPr="000A20EE">
              <w:t>icator i</w:t>
            </w:r>
            <w:r>
              <w:t>.</w:t>
            </w:r>
            <w:r w:rsidRPr="000A20EE">
              <w:t>e</w:t>
            </w:r>
            <w:r>
              <w:t>.</w:t>
            </w:r>
            <w:r w:rsidRPr="000A20EE">
              <w:t xml:space="preserve"> the information it has provided</w:t>
            </w:r>
          </w:p>
        </w:tc>
        <w:tc>
          <w:tcPr>
            <w:tcW w:w="1955" w:type="dxa"/>
            <w:shd w:val="clear" w:color="auto" w:fill="0073CF"/>
          </w:tcPr>
          <w:p w:rsidR="00FA3CFB" w:rsidRPr="000A20EE" w:rsidRDefault="00FA3CFB" w:rsidP="0043522D">
            <w:pPr>
              <w:pStyle w:val="Healthtablecolumnhead"/>
            </w:pPr>
            <w:r w:rsidRPr="000A20EE">
              <w:t>Eval</w:t>
            </w:r>
            <w:r w:rsidRPr="002749B4">
              <w:t>ua</w:t>
            </w:r>
            <w:r w:rsidRPr="000A20EE">
              <w:t>tion</w:t>
            </w:r>
            <w:r w:rsidRPr="002749B4">
              <w:t xml:space="preserve"> </w:t>
            </w:r>
            <w:r w:rsidR="0043522D">
              <w:t>a</w:t>
            </w:r>
            <w:r w:rsidRPr="000A20EE">
              <w:t>pproach</w:t>
            </w:r>
          </w:p>
        </w:tc>
        <w:tc>
          <w:tcPr>
            <w:tcW w:w="3917" w:type="dxa"/>
            <w:shd w:val="clear" w:color="auto" w:fill="0073CF"/>
          </w:tcPr>
          <w:p w:rsidR="00FA3CFB" w:rsidRPr="000A20EE" w:rsidRDefault="00FA3CFB" w:rsidP="0043522D">
            <w:pPr>
              <w:pStyle w:val="Healthtablecolumnhead"/>
            </w:pPr>
            <w:r w:rsidRPr="000A20EE">
              <w:t xml:space="preserve">2013 </w:t>
            </w:r>
            <w:r w:rsidR="0043522D">
              <w:t>e</w:t>
            </w:r>
            <w:r w:rsidRPr="000A20EE">
              <w:t xml:space="preserve">valuation </w:t>
            </w:r>
            <w:r w:rsidR="0043522D">
              <w:t>f</w:t>
            </w:r>
            <w:r w:rsidRPr="000A20EE">
              <w:t xml:space="preserve">ramework </w:t>
            </w:r>
            <w:r w:rsidR="0043522D">
              <w:t>m</w:t>
            </w:r>
            <w:r w:rsidRPr="000A20EE">
              <w:t xml:space="preserve">ethodology </w:t>
            </w:r>
          </w:p>
        </w:tc>
      </w:tr>
      <w:tr w:rsidR="0043522D" w:rsidRPr="000A20EE" w:rsidTr="0043522D">
        <w:trPr>
          <w:trHeight w:val="20"/>
        </w:trPr>
        <w:tc>
          <w:tcPr>
            <w:tcW w:w="1954" w:type="dxa"/>
          </w:tcPr>
          <w:p w:rsidR="00FA3CFB" w:rsidRPr="00FA3CFB" w:rsidRDefault="00FA3CFB" w:rsidP="002749B4">
            <w:pPr>
              <w:pStyle w:val="Healthtablebody"/>
            </w:pPr>
            <w:r w:rsidRPr="00FA3CFB">
              <w:t xml:space="preserve">Provide </w:t>
            </w:r>
            <w:r w:rsidR="002749B4">
              <w:t>B</w:t>
            </w:r>
            <w:r w:rsidRPr="00FA3CFB">
              <w:t xml:space="preserve">est </w:t>
            </w:r>
            <w:r w:rsidR="002749B4">
              <w:t>P</w:t>
            </w:r>
            <w:r w:rsidRPr="00FA3CFB">
              <w:t>ractice clinical placement for 23 students from allied</w:t>
            </w:r>
            <w:r>
              <w:t xml:space="preserve"> </w:t>
            </w:r>
            <w:r w:rsidRPr="00FA3CFB">
              <w:t>health, nursing and medicine each</w:t>
            </w:r>
            <w:r>
              <w:t xml:space="preserve"> </w:t>
            </w:r>
            <w:r w:rsidRPr="00FA3CFB">
              <w:t>year providing 455 clinical days</w:t>
            </w:r>
            <w:r w:rsidR="0043522D">
              <w:t>.</w:t>
            </w:r>
          </w:p>
        </w:tc>
        <w:tc>
          <w:tcPr>
            <w:tcW w:w="1955" w:type="dxa"/>
          </w:tcPr>
          <w:p w:rsidR="00FA3CFB" w:rsidRPr="00FA3CFB" w:rsidRDefault="00FA3CFB" w:rsidP="00FA3CFB">
            <w:pPr>
              <w:pStyle w:val="Healthtablebody"/>
            </w:pPr>
            <w:r w:rsidRPr="00FA3CFB">
              <w:t>1. Number of students</w:t>
            </w:r>
          </w:p>
          <w:p w:rsidR="00FA3CFB" w:rsidRPr="00FA3CFB" w:rsidRDefault="00FA3CFB" w:rsidP="00FA3CFB">
            <w:pPr>
              <w:pStyle w:val="Healthtablebody"/>
            </w:pPr>
            <w:r w:rsidRPr="00FA3CFB">
              <w:t>2. Number of clinical days</w:t>
            </w:r>
          </w:p>
          <w:p w:rsidR="00FA3CFB" w:rsidRPr="00FA3CFB" w:rsidRDefault="00FA3CFB" w:rsidP="00FA3CFB">
            <w:pPr>
              <w:pStyle w:val="Healthtablebody"/>
            </w:pPr>
            <w:r w:rsidRPr="00FA3CFB">
              <w:t>3. Satisfaction of students and education provider with placement</w:t>
            </w:r>
          </w:p>
          <w:p w:rsidR="00FA3CFB" w:rsidRPr="00FA3CFB" w:rsidRDefault="00FA3CFB" w:rsidP="00FA3CFB">
            <w:pPr>
              <w:pStyle w:val="Healthtablebody"/>
            </w:pPr>
            <w:r w:rsidRPr="00FA3CFB">
              <w:t>4. Completion of learning objectives across each discipline and education provider</w:t>
            </w:r>
          </w:p>
          <w:p w:rsidR="00FA3CFB" w:rsidRPr="00FA3CFB" w:rsidRDefault="00FA3CFB" w:rsidP="00FA3CFB">
            <w:pPr>
              <w:pStyle w:val="Healthtablebody"/>
            </w:pPr>
            <w:r w:rsidRPr="00FA3CFB">
              <w:t>5. Number of opportunities for multidisciplinary learning Best practice audit</w:t>
            </w:r>
          </w:p>
        </w:tc>
        <w:tc>
          <w:tcPr>
            <w:tcW w:w="1955" w:type="dxa"/>
          </w:tcPr>
          <w:p w:rsidR="00FA3CFB" w:rsidRPr="00FA3CFB" w:rsidRDefault="00FA3CFB" w:rsidP="00FA3CFB">
            <w:pPr>
              <w:pStyle w:val="Healthtablebody"/>
            </w:pPr>
            <w:r w:rsidRPr="00FA3CFB">
              <w:t>Record of attendances</w:t>
            </w:r>
          </w:p>
          <w:p w:rsidR="00FA3CFB" w:rsidRPr="00FA3CFB" w:rsidRDefault="00FA3CFB" w:rsidP="00FA3CFB">
            <w:pPr>
              <w:pStyle w:val="Healthtablebody"/>
            </w:pPr>
            <w:r w:rsidRPr="00FA3CFB">
              <w:t>Formal questionnaire and exit interviews with students</w:t>
            </w:r>
          </w:p>
          <w:p w:rsidR="00FA3CFB" w:rsidRPr="00FA3CFB" w:rsidRDefault="00FA3CFB" w:rsidP="00FA3CFB">
            <w:pPr>
              <w:pStyle w:val="Healthtablebody"/>
            </w:pPr>
            <w:r w:rsidRPr="00FA3CFB">
              <w:t>Annual and as requested education provider consultation</w:t>
            </w:r>
            <w:r w:rsidR="0043522D">
              <w:t>.</w:t>
            </w:r>
          </w:p>
          <w:p w:rsidR="00FA3CFB" w:rsidRPr="00FA3CFB" w:rsidRDefault="00FA3CFB" w:rsidP="00FA3CFB">
            <w:pPr>
              <w:pStyle w:val="Healthtablebody"/>
            </w:pPr>
            <w:r w:rsidRPr="00FA3CFB">
              <w:t>Log book provided in laboratory and for cultural training, completed by clinical supervisor</w:t>
            </w:r>
            <w:r w:rsidR="0043522D">
              <w:t>.</w:t>
            </w:r>
          </w:p>
        </w:tc>
        <w:tc>
          <w:tcPr>
            <w:tcW w:w="3917" w:type="dxa"/>
          </w:tcPr>
          <w:p w:rsidR="00FA3CFB" w:rsidRPr="00FA3CFB" w:rsidRDefault="00FA3CFB" w:rsidP="00FA3CFB">
            <w:pPr>
              <w:pStyle w:val="Healthtablebody"/>
            </w:pPr>
            <w:r w:rsidRPr="00FA3CFB">
              <w:t>1</w:t>
            </w:r>
            <w:r>
              <w:t xml:space="preserve"> and </w:t>
            </w:r>
            <w:r w:rsidRPr="00FA3CFB">
              <w:t>2</w:t>
            </w:r>
            <w:r>
              <w:t>.</w:t>
            </w:r>
            <w:r w:rsidRPr="00FA3CFB">
              <w:t xml:space="preserve"> Add up students and clinical days as per viCPlace </w:t>
            </w:r>
            <w:r w:rsidR="0043522D">
              <w:t>s</w:t>
            </w:r>
            <w:r w:rsidRPr="00FA3CFB">
              <w:t>chedule.</w:t>
            </w:r>
          </w:p>
          <w:p w:rsidR="00FA3CFB" w:rsidRPr="00FA3CFB" w:rsidRDefault="00FA3CFB" w:rsidP="00FA3CFB">
            <w:pPr>
              <w:pStyle w:val="Healthtablebody"/>
            </w:pPr>
            <w:r w:rsidRPr="00FA3CFB">
              <w:t>3</w:t>
            </w:r>
            <w:r>
              <w:t>.</w:t>
            </w:r>
            <w:r w:rsidRPr="00FA3CFB">
              <w:t xml:space="preserve"> Satisfaction of students – </w:t>
            </w:r>
            <w:r w:rsidR="0043522D">
              <w:t>a</w:t>
            </w:r>
            <w:r w:rsidR="00764D1C">
              <w:t>s per post-</w:t>
            </w:r>
            <w:r w:rsidRPr="00FA3CFB">
              <w:t>placement student questionnaire</w:t>
            </w:r>
            <w:r w:rsidR="0043522D">
              <w:t>.</w:t>
            </w:r>
          </w:p>
          <w:p w:rsidR="00FA3CFB" w:rsidRPr="00FA3CFB" w:rsidRDefault="00764D1C" w:rsidP="00FA3CFB">
            <w:pPr>
              <w:pStyle w:val="Healthtablebody"/>
            </w:pPr>
            <w:r>
              <w:t>4. As per post-</w:t>
            </w:r>
            <w:r w:rsidR="00FA3CFB" w:rsidRPr="00FA3CFB">
              <w:t xml:space="preserve">placement questionnaire i.e. Did </w:t>
            </w:r>
            <w:r w:rsidR="0043522D">
              <w:t>you complete</w:t>
            </w:r>
            <w:r w:rsidR="00FA3CFB" w:rsidRPr="00FA3CFB">
              <w:t xml:space="preserve"> a learning contract or portfolio as pa</w:t>
            </w:r>
            <w:r w:rsidR="0043522D">
              <w:t>rt of this clinical placement (</w:t>
            </w:r>
            <w:r w:rsidR="00FA3CFB" w:rsidRPr="00FA3CFB">
              <w:t>yes, no, unsure).</w:t>
            </w:r>
          </w:p>
          <w:p w:rsidR="00FA3CFB" w:rsidRPr="00FA3CFB" w:rsidRDefault="00764D1C" w:rsidP="00FA3CFB">
            <w:pPr>
              <w:pStyle w:val="Healthtablebody"/>
            </w:pPr>
            <w:r>
              <w:t>5. As per post-</w:t>
            </w:r>
            <w:r w:rsidR="00FA3CFB" w:rsidRPr="00FA3CFB">
              <w:t xml:space="preserve">placement student questionnaire i.e. How often were you included in any of the following </w:t>
            </w:r>
            <w:r w:rsidR="00FA3CFB">
              <w:t>types of inter</w:t>
            </w:r>
            <w:r w:rsidR="00FA3CFB" w:rsidRPr="00FA3CFB">
              <w:t>professional activity in the course of your placement? (</w:t>
            </w:r>
            <w:r w:rsidR="0043522D">
              <w:t>Regularly, s</w:t>
            </w:r>
            <w:r w:rsidR="00FA3CFB" w:rsidRPr="00FA3CFB">
              <w:t xml:space="preserve">ometimes, </w:t>
            </w:r>
            <w:r w:rsidR="0043522D">
              <w:t>i</w:t>
            </w:r>
            <w:r w:rsidR="00FA3CFB" w:rsidRPr="00FA3CFB">
              <w:t>nfrequently or never).</w:t>
            </w:r>
          </w:p>
          <w:p w:rsidR="00FA3CFB" w:rsidRPr="00FA3CFB" w:rsidRDefault="00764D1C" w:rsidP="0043522D">
            <w:pPr>
              <w:pStyle w:val="Healthtablebody"/>
            </w:pPr>
            <w:r>
              <w:t>Best Practice audit – the post-</w:t>
            </w:r>
            <w:r w:rsidR="00FA3CFB" w:rsidRPr="00FA3CFB">
              <w:t xml:space="preserve">placement questionnaire contains all elements of the </w:t>
            </w:r>
            <w:r w:rsidR="0043522D">
              <w:t>BPCLE</w:t>
            </w:r>
            <w:r w:rsidR="00FA3CFB" w:rsidRPr="00FA3CFB">
              <w:t xml:space="preserve"> Framework</w:t>
            </w:r>
            <w:r w:rsidR="0043522D">
              <w:t>.</w:t>
            </w:r>
          </w:p>
        </w:tc>
      </w:tr>
      <w:tr w:rsidR="0043522D" w:rsidRPr="000A20EE" w:rsidTr="0043522D">
        <w:trPr>
          <w:trHeight w:val="20"/>
        </w:trPr>
        <w:tc>
          <w:tcPr>
            <w:tcW w:w="1954" w:type="dxa"/>
          </w:tcPr>
          <w:p w:rsidR="00FA3CFB" w:rsidRPr="00FA3CFB" w:rsidRDefault="00FA3CFB" w:rsidP="00FA3CFB">
            <w:pPr>
              <w:pStyle w:val="Healthtablebody"/>
            </w:pPr>
            <w:r w:rsidRPr="00FA3CFB">
              <w:t xml:space="preserve">Provide students with Aboriginal </w:t>
            </w:r>
            <w:r>
              <w:t>c</w:t>
            </w:r>
            <w:r w:rsidRPr="00FA3CFB">
              <w:t xml:space="preserve">ultural </w:t>
            </w:r>
            <w:r>
              <w:t>t</w:t>
            </w:r>
            <w:r w:rsidRPr="00FA3CFB">
              <w:t xml:space="preserve">raining </w:t>
            </w:r>
            <w:r>
              <w:t>e</w:t>
            </w:r>
            <w:r w:rsidRPr="00FA3CFB">
              <w:t xml:space="preserve">ducation </w:t>
            </w:r>
            <w:r>
              <w:t>m</w:t>
            </w:r>
            <w:r w:rsidRPr="00FA3CFB">
              <w:t xml:space="preserve">anuals and </w:t>
            </w:r>
            <w:r>
              <w:t>m</w:t>
            </w:r>
            <w:r w:rsidRPr="00FA3CFB">
              <w:t>aterials</w:t>
            </w:r>
            <w:r w:rsidR="0043522D">
              <w:t>.</w:t>
            </w:r>
          </w:p>
        </w:tc>
        <w:tc>
          <w:tcPr>
            <w:tcW w:w="1955" w:type="dxa"/>
          </w:tcPr>
          <w:p w:rsidR="00FA3CFB" w:rsidRPr="00FA3CFB" w:rsidRDefault="00FA3CFB" w:rsidP="00FA3CFB">
            <w:pPr>
              <w:pStyle w:val="Healthtablebody"/>
            </w:pPr>
            <w:r w:rsidRPr="00FA3CFB">
              <w:t>6. Satisfaction with cultural education materials and learning experience for each training module</w:t>
            </w:r>
          </w:p>
        </w:tc>
        <w:tc>
          <w:tcPr>
            <w:tcW w:w="1955" w:type="dxa"/>
          </w:tcPr>
          <w:p w:rsidR="00FA3CFB" w:rsidRPr="00FA3CFB" w:rsidRDefault="00FA3CFB" w:rsidP="00FA3CFB">
            <w:pPr>
              <w:pStyle w:val="Healthtablebody"/>
            </w:pPr>
            <w:r w:rsidRPr="00FA3CFB">
              <w:t>Student evaluation at the completion of each training module</w:t>
            </w:r>
          </w:p>
        </w:tc>
        <w:tc>
          <w:tcPr>
            <w:tcW w:w="3917" w:type="dxa"/>
          </w:tcPr>
          <w:p w:rsidR="00FA3CFB" w:rsidRPr="00FA3CFB" w:rsidRDefault="00FA3CFB" w:rsidP="00FA3CFB">
            <w:pPr>
              <w:pStyle w:val="Healthtablebody"/>
            </w:pPr>
            <w:r w:rsidRPr="00FA3CFB">
              <w:t>6</w:t>
            </w:r>
            <w:r w:rsidR="0043522D">
              <w:t xml:space="preserve">. </w:t>
            </w:r>
            <w:r w:rsidR="00764D1C">
              <w:t>As per post-</w:t>
            </w:r>
            <w:r w:rsidRPr="00FA3CFB">
              <w:t xml:space="preserve">placement questionnaire </w:t>
            </w:r>
          </w:p>
          <w:p w:rsidR="00FA3CFB" w:rsidRPr="00FA3CFB" w:rsidRDefault="00FA3CFB" w:rsidP="00FA3CFB">
            <w:pPr>
              <w:pStyle w:val="Healthtablebullet"/>
            </w:pPr>
            <w:r w:rsidRPr="00FA3CFB">
              <w:t>Overall, how satisfied were you with</w:t>
            </w:r>
            <w:r>
              <w:t xml:space="preserve"> the cultural safety training (v</w:t>
            </w:r>
            <w:r w:rsidRPr="00FA3CFB">
              <w:t>ery satisfied to very dissatisfied)</w:t>
            </w:r>
            <w:r w:rsidR="0043522D">
              <w:t>.</w:t>
            </w:r>
          </w:p>
        </w:tc>
      </w:tr>
      <w:tr w:rsidR="0043522D" w:rsidRPr="000A20EE" w:rsidTr="0043522D">
        <w:trPr>
          <w:trHeight w:val="20"/>
        </w:trPr>
        <w:tc>
          <w:tcPr>
            <w:tcW w:w="1954" w:type="dxa"/>
          </w:tcPr>
          <w:p w:rsidR="00FA3CFB" w:rsidRPr="00FA3CFB" w:rsidRDefault="00FA3CFB" w:rsidP="00FA3CFB">
            <w:pPr>
              <w:pStyle w:val="Healthtablebody"/>
            </w:pPr>
            <w:r w:rsidRPr="00FA3CFB">
              <w:t>Develop a purpose built primary health care laboratory within the existing DWECH building infrastructure</w:t>
            </w:r>
            <w:r w:rsidR="0043522D">
              <w:t>.</w:t>
            </w:r>
          </w:p>
        </w:tc>
        <w:tc>
          <w:tcPr>
            <w:tcW w:w="1955" w:type="dxa"/>
          </w:tcPr>
          <w:p w:rsidR="00FA3CFB" w:rsidRPr="00FA3CFB" w:rsidRDefault="00FA3CFB" w:rsidP="00FA3CFB">
            <w:pPr>
              <w:pStyle w:val="Healthtablebody"/>
            </w:pPr>
            <w:r w:rsidRPr="00FA3CFB">
              <w:t>7. Working laboratory providing access to equipment and supervision to meet student learning objectives and requirements</w:t>
            </w:r>
          </w:p>
        </w:tc>
        <w:tc>
          <w:tcPr>
            <w:tcW w:w="1955" w:type="dxa"/>
          </w:tcPr>
          <w:p w:rsidR="00FA3CFB" w:rsidRPr="00FA3CFB" w:rsidRDefault="00FA3CFB" w:rsidP="00FA3CFB">
            <w:pPr>
              <w:pStyle w:val="Healthtablebody"/>
            </w:pPr>
            <w:r w:rsidRPr="00FA3CFB">
              <w:t>Laboratory log book to record issues, additional equipment needs, functionality etc</w:t>
            </w:r>
            <w:r>
              <w:t>.</w:t>
            </w:r>
          </w:p>
        </w:tc>
        <w:tc>
          <w:tcPr>
            <w:tcW w:w="3917" w:type="dxa"/>
          </w:tcPr>
          <w:p w:rsidR="00FA3CFB" w:rsidRPr="00FA3CFB" w:rsidRDefault="00FA3CFB" w:rsidP="00FA3CFB">
            <w:pPr>
              <w:pStyle w:val="Healthtablebody"/>
            </w:pPr>
            <w:r w:rsidRPr="00FA3CFB">
              <w:t>7.</w:t>
            </w:r>
            <w:r w:rsidR="0043522D">
              <w:t xml:space="preserve"> </w:t>
            </w:r>
            <w:r w:rsidRPr="00FA3CFB">
              <w:t>Log book in place and comments will be collated</w:t>
            </w:r>
            <w:r w:rsidR="0043522D">
              <w:t>.</w:t>
            </w:r>
          </w:p>
        </w:tc>
      </w:tr>
      <w:tr w:rsidR="0043522D" w:rsidRPr="000A20EE" w:rsidTr="0043522D">
        <w:trPr>
          <w:trHeight w:val="20"/>
        </w:trPr>
        <w:tc>
          <w:tcPr>
            <w:tcW w:w="1954" w:type="dxa"/>
          </w:tcPr>
          <w:p w:rsidR="00FA3CFB" w:rsidRPr="00EF4E53" w:rsidRDefault="00FA3CFB" w:rsidP="00EF4E53">
            <w:pPr>
              <w:pStyle w:val="Healthtablebody"/>
            </w:pPr>
          </w:p>
        </w:tc>
        <w:tc>
          <w:tcPr>
            <w:tcW w:w="1955" w:type="dxa"/>
          </w:tcPr>
          <w:p w:rsidR="00FA3CFB" w:rsidRPr="0043522D" w:rsidRDefault="00FA3CFB" w:rsidP="0043522D">
            <w:pPr>
              <w:pStyle w:val="Healthtablebody"/>
            </w:pPr>
            <w:r w:rsidRPr="0043522D">
              <w:t xml:space="preserve">8. Satisfaction of students, supervisors and education providers with the </w:t>
            </w:r>
            <w:r w:rsidRPr="0043522D">
              <w:lastRenderedPageBreak/>
              <w:t>laboratory experience</w:t>
            </w:r>
            <w:r w:rsidR="0043522D" w:rsidRPr="0043522D">
              <w:t>.</w:t>
            </w:r>
          </w:p>
        </w:tc>
        <w:tc>
          <w:tcPr>
            <w:tcW w:w="1955" w:type="dxa"/>
          </w:tcPr>
          <w:p w:rsidR="00FA3CFB" w:rsidRPr="0043522D" w:rsidRDefault="00FA3CFB" w:rsidP="0043522D">
            <w:pPr>
              <w:pStyle w:val="Healthtablebody"/>
            </w:pPr>
            <w:r w:rsidRPr="0043522D">
              <w:lastRenderedPageBreak/>
              <w:t>Forma</w:t>
            </w:r>
            <w:r w:rsidR="0043522D">
              <w:t xml:space="preserve">l </w:t>
            </w:r>
            <w:r w:rsidRPr="0043522D">
              <w:t>questionnaire and exit interview with students</w:t>
            </w:r>
            <w:r w:rsidR="0043522D" w:rsidRPr="0043522D">
              <w:t>.</w:t>
            </w:r>
          </w:p>
        </w:tc>
        <w:tc>
          <w:tcPr>
            <w:tcW w:w="3917" w:type="dxa"/>
          </w:tcPr>
          <w:p w:rsidR="00FA3CFB" w:rsidRPr="0043522D" w:rsidRDefault="0043522D" w:rsidP="0043522D">
            <w:pPr>
              <w:pStyle w:val="Healthtablebody"/>
            </w:pPr>
            <w:r w:rsidRPr="0043522D">
              <w:t>8.</w:t>
            </w:r>
            <w:r w:rsidR="00FA3CFB" w:rsidRPr="0043522D">
              <w:t xml:space="preserve">Students – </w:t>
            </w:r>
            <w:r>
              <w:t>a</w:t>
            </w:r>
            <w:r w:rsidR="00764D1C">
              <w:t>s per post-</w:t>
            </w:r>
            <w:r w:rsidR="00FA3CFB" w:rsidRPr="0043522D">
              <w:t>placement questionnaire</w:t>
            </w:r>
            <w:r>
              <w:t>:</w:t>
            </w:r>
          </w:p>
          <w:p w:rsidR="00FA3CFB" w:rsidRPr="0043522D" w:rsidRDefault="00FA3CFB" w:rsidP="0043522D">
            <w:pPr>
              <w:pStyle w:val="Healthtablebody"/>
            </w:pPr>
            <w:r w:rsidRPr="0043522D">
              <w:t>If you were placed at the DWECH and used the training rooms</w:t>
            </w:r>
            <w:r w:rsidR="0043522D">
              <w:t>:</w:t>
            </w:r>
            <w:r w:rsidRPr="0043522D">
              <w:t xml:space="preserve"> Overall, how satisfied</w:t>
            </w:r>
            <w:r w:rsidR="0043522D">
              <w:t xml:space="preserve"> were you </w:t>
            </w:r>
            <w:r w:rsidR="0043522D">
              <w:lastRenderedPageBreak/>
              <w:t>with the facilities (V</w:t>
            </w:r>
            <w:r w:rsidRPr="0043522D">
              <w:t>ery satisfied to very dissatisfied)</w:t>
            </w:r>
            <w:r w:rsidR="0043522D" w:rsidRPr="0043522D">
              <w:t>.</w:t>
            </w:r>
          </w:p>
          <w:p w:rsidR="00FA3CFB" w:rsidRPr="0043522D" w:rsidRDefault="00FA3CFB" w:rsidP="0043522D">
            <w:pPr>
              <w:pStyle w:val="Healthtablebody"/>
            </w:pPr>
            <w:r w:rsidRPr="0043522D">
              <w:t xml:space="preserve">Overall, how satisfied were you with the availability of the learning resources provided by the health service during your clinical placement? </w:t>
            </w:r>
            <w:r w:rsidR="0043522D">
              <w:t>(V</w:t>
            </w:r>
            <w:r w:rsidRPr="0043522D">
              <w:t>ery satisfied to very dissatisfied)</w:t>
            </w:r>
            <w:r w:rsidR="0043522D" w:rsidRPr="0043522D">
              <w:t>.</w:t>
            </w:r>
          </w:p>
          <w:p w:rsidR="00FA3CFB" w:rsidRPr="0043522D" w:rsidRDefault="00FA3CFB" w:rsidP="0043522D">
            <w:pPr>
              <w:pStyle w:val="Healthtablebody"/>
            </w:pPr>
            <w:r w:rsidRPr="0043522D">
              <w:t xml:space="preserve">Overall, how satisfied were you with the quality of the learning resources provided by the health service during your clinical placement? </w:t>
            </w:r>
            <w:r w:rsidR="0043522D">
              <w:t>(V</w:t>
            </w:r>
            <w:r w:rsidRPr="0043522D">
              <w:t>ery satisfied to very dissatisfied)</w:t>
            </w:r>
            <w:r w:rsidR="0043522D" w:rsidRPr="0043522D">
              <w:t>.</w:t>
            </w:r>
          </w:p>
        </w:tc>
      </w:tr>
      <w:tr w:rsidR="0043522D" w:rsidRPr="000A20EE" w:rsidTr="0043522D">
        <w:trPr>
          <w:trHeight w:val="20"/>
        </w:trPr>
        <w:tc>
          <w:tcPr>
            <w:tcW w:w="1954" w:type="dxa"/>
          </w:tcPr>
          <w:p w:rsidR="00FA3CFB" w:rsidRPr="0043522D" w:rsidRDefault="00FA3CFB" w:rsidP="0043522D">
            <w:pPr>
              <w:pStyle w:val="Healthtablebody"/>
            </w:pPr>
            <w:r w:rsidRPr="0043522D">
              <w:lastRenderedPageBreak/>
              <w:t>Develop a multidisciplinary learning and library classroom and supervisor</w:t>
            </w:r>
            <w:r w:rsidR="0043522D">
              <w:t>’</w:t>
            </w:r>
            <w:r w:rsidRPr="0043522D">
              <w:t>s</w:t>
            </w:r>
            <w:r w:rsidR="0043522D">
              <w:t xml:space="preserve"> </w:t>
            </w:r>
            <w:r w:rsidRPr="0043522D">
              <w:t>space within the existing DWECH building infrastructure to support at least three undergraduate students at any given time</w:t>
            </w:r>
            <w:r w:rsidR="0043522D">
              <w:t>.</w:t>
            </w:r>
          </w:p>
        </w:tc>
        <w:tc>
          <w:tcPr>
            <w:tcW w:w="1955" w:type="dxa"/>
          </w:tcPr>
          <w:p w:rsidR="00FA3CFB" w:rsidRPr="0043522D" w:rsidRDefault="00FA3CFB" w:rsidP="0043522D">
            <w:pPr>
              <w:pStyle w:val="Healthtablebody"/>
            </w:pPr>
            <w:r w:rsidRPr="0043522D">
              <w:t>9. Satisfaction of students, supervisors and education providers with the learning and library classroom and supervisor space</w:t>
            </w:r>
            <w:r w:rsidR="0043522D">
              <w:t>.</w:t>
            </w:r>
          </w:p>
        </w:tc>
        <w:tc>
          <w:tcPr>
            <w:tcW w:w="1955" w:type="dxa"/>
          </w:tcPr>
          <w:p w:rsidR="00FA3CFB" w:rsidRPr="0043522D" w:rsidRDefault="00FA3CFB" w:rsidP="0043522D">
            <w:pPr>
              <w:pStyle w:val="Healthtablebody"/>
            </w:pPr>
            <w:r w:rsidRPr="0043522D">
              <w:t>Formal questionnaire and exit interview with students</w:t>
            </w:r>
            <w:r w:rsidR="0043522D">
              <w:t>.</w:t>
            </w:r>
          </w:p>
          <w:p w:rsidR="00FA3CFB" w:rsidRPr="0043522D" w:rsidRDefault="00EF4E53" w:rsidP="0043522D">
            <w:pPr>
              <w:pStyle w:val="Healthtablebody"/>
            </w:pPr>
            <w:r>
              <w:t>Class</w:t>
            </w:r>
            <w:r w:rsidR="00FA3CFB" w:rsidRPr="0043522D">
              <w:t>room log book to record issues, additional equipment needs, functionality etc</w:t>
            </w:r>
            <w:r w:rsidR="0043522D" w:rsidRPr="0043522D">
              <w:t>.</w:t>
            </w:r>
          </w:p>
        </w:tc>
        <w:tc>
          <w:tcPr>
            <w:tcW w:w="3917" w:type="dxa"/>
          </w:tcPr>
          <w:p w:rsidR="00FA3CFB" w:rsidRPr="0043522D" w:rsidRDefault="00FA3CFB" w:rsidP="0043522D">
            <w:pPr>
              <w:pStyle w:val="Healthtablebody"/>
            </w:pPr>
            <w:r w:rsidRPr="0043522D">
              <w:t>Refer to 8</w:t>
            </w:r>
            <w:r w:rsidR="0043522D">
              <w:t>. P</w:t>
            </w:r>
            <w:r w:rsidR="00EF4E53">
              <w:t>ost-</w:t>
            </w:r>
            <w:r w:rsidRPr="0043522D">
              <w:t>placement questionnaire does not differentiate between training room and learning and library classroom</w:t>
            </w:r>
            <w:r w:rsidR="0043522D">
              <w:t>.</w:t>
            </w:r>
          </w:p>
          <w:p w:rsidR="00FA3CFB" w:rsidRPr="0043522D" w:rsidRDefault="00FA3CFB" w:rsidP="0043522D">
            <w:pPr>
              <w:pStyle w:val="Healthtablebody"/>
            </w:pPr>
            <w:r w:rsidRPr="0043522D">
              <w:t>A log book will be placed in each area and comments collated</w:t>
            </w:r>
            <w:r w:rsidR="0043522D">
              <w:t>.</w:t>
            </w:r>
          </w:p>
        </w:tc>
      </w:tr>
      <w:tr w:rsidR="0043522D" w:rsidRPr="000A20EE" w:rsidTr="0043522D">
        <w:trPr>
          <w:trHeight w:val="20"/>
        </w:trPr>
        <w:tc>
          <w:tcPr>
            <w:tcW w:w="1954" w:type="dxa"/>
          </w:tcPr>
          <w:p w:rsidR="00FA3CFB" w:rsidRPr="0043522D" w:rsidRDefault="00FA3CFB" w:rsidP="0043522D">
            <w:pPr>
              <w:pStyle w:val="Healthtablebody"/>
            </w:pPr>
            <w:r w:rsidRPr="0043522D">
              <w:t xml:space="preserve">Refurbish existing DWECH </w:t>
            </w:r>
            <w:r w:rsidR="0043522D">
              <w:t>‘</w:t>
            </w:r>
            <w:r w:rsidRPr="0043522D">
              <w:t>aged c</w:t>
            </w:r>
            <w:r w:rsidR="0043522D">
              <w:t xml:space="preserve">are’ </w:t>
            </w:r>
            <w:r w:rsidRPr="0043522D">
              <w:t>accommodation suites to suit student three students at any given time</w:t>
            </w:r>
            <w:r w:rsidR="0043522D">
              <w:t>.</w:t>
            </w:r>
          </w:p>
        </w:tc>
        <w:tc>
          <w:tcPr>
            <w:tcW w:w="1955" w:type="dxa"/>
          </w:tcPr>
          <w:p w:rsidR="00FA3CFB" w:rsidRPr="0043522D" w:rsidRDefault="00FA3CFB" w:rsidP="0043522D">
            <w:pPr>
              <w:pStyle w:val="Healthtablebody"/>
            </w:pPr>
            <w:r w:rsidRPr="0043522D">
              <w:t>10</w:t>
            </w:r>
            <w:r w:rsidR="0043522D">
              <w:t>.</w:t>
            </w:r>
            <w:r w:rsidRPr="0043522D">
              <w:t xml:space="preserve"> Satisfaction wi</w:t>
            </w:r>
            <w:r w:rsidR="0043522D">
              <w:t xml:space="preserve">th </w:t>
            </w:r>
            <w:r w:rsidRPr="0043522D">
              <w:t>accommodation</w:t>
            </w:r>
            <w:r w:rsidR="0043522D">
              <w:t>.</w:t>
            </w:r>
          </w:p>
          <w:p w:rsidR="00FA3CFB" w:rsidRPr="0043522D" w:rsidRDefault="00FA3CFB" w:rsidP="0043522D">
            <w:pPr>
              <w:pStyle w:val="Healthtablebody"/>
            </w:pPr>
            <w:r w:rsidRPr="0043522D">
              <w:t>Number of opportunities for multi-disciplinary social activities</w:t>
            </w:r>
            <w:r w:rsidR="0043522D">
              <w:t>.</w:t>
            </w:r>
          </w:p>
        </w:tc>
        <w:tc>
          <w:tcPr>
            <w:tcW w:w="1955" w:type="dxa"/>
          </w:tcPr>
          <w:p w:rsidR="00FA3CFB" w:rsidRPr="0043522D" w:rsidRDefault="00FA3CFB" w:rsidP="0043522D">
            <w:pPr>
              <w:pStyle w:val="Healthtablebody"/>
            </w:pPr>
            <w:r w:rsidRPr="0043522D">
              <w:t>Formal questionnaire and exit interview with students</w:t>
            </w:r>
            <w:r w:rsidR="00705AD6">
              <w:t>.</w:t>
            </w:r>
          </w:p>
          <w:p w:rsidR="00FA3CFB" w:rsidRPr="0043522D" w:rsidRDefault="00FA3CFB" w:rsidP="0043522D">
            <w:pPr>
              <w:pStyle w:val="Healthtablebody"/>
            </w:pPr>
            <w:r w:rsidRPr="0043522D">
              <w:t>Accommodation log book to record issues, additional equipment needs, functionality etc</w:t>
            </w:r>
            <w:r w:rsidR="0043522D">
              <w:t>.</w:t>
            </w:r>
          </w:p>
        </w:tc>
        <w:tc>
          <w:tcPr>
            <w:tcW w:w="3917" w:type="dxa"/>
          </w:tcPr>
          <w:p w:rsidR="00FA3CFB" w:rsidRPr="0043522D" w:rsidRDefault="00764D1C" w:rsidP="0043522D">
            <w:pPr>
              <w:pStyle w:val="Healthtablebody"/>
            </w:pPr>
            <w:r>
              <w:t>10 As per post-</w:t>
            </w:r>
            <w:r w:rsidR="00FA3CFB" w:rsidRPr="0043522D">
              <w:t>placement questionnaire</w:t>
            </w:r>
            <w:r w:rsidR="0043522D">
              <w:t>.</w:t>
            </w:r>
          </w:p>
          <w:p w:rsidR="00FA3CFB" w:rsidRPr="0043522D" w:rsidRDefault="00FA3CFB" w:rsidP="0043522D">
            <w:pPr>
              <w:pStyle w:val="Healthtablebody"/>
            </w:pPr>
            <w:r w:rsidRPr="0043522D">
              <w:t xml:space="preserve">If you stayed at the DWECH units on 18 Wellington Road, Portland Overall, how satisfied </w:t>
            </w:r>
            <w:proofErr w:type="gramStart"/>
            <w:r w:rsidRPr="0043522D">
              <w:t>we</w:t>
            </w:r>
            <w:r w:rsidR="0043522D">
              <w:t>re</w:t>
            </w:r>
            <w:proofErr w:type="gramEnd"/>
            <w:r w:rsidR="0043522D">
              <w:t xml:space="preserve"> you with the accommodation? (</w:t>
            </w:r>
            <w:r w:rsidRPr="0043522D">
              <w:t>Very satisfied to very dissatisfied)</w:t>
            </w:r>
            <w:r w:rsidR="0043522D">
              <w:t>.</w:t>
            </w:r>
          </w:p>
          <w:p w:rsidR="00FA3CFB" w:rsidRPr="0043522D" w:rsidRDefault="00FA3CFB" w:rsidP="0043522D">
            <w:pPr>
              <w:pStyle w:val="Healthtablebody"/>
            </w:pPr>
            <w:r w:rsidRPr="0043522D">
              <w:t>Note: Five accommodation suites available for students at any given time</w:t>
            </w:r>
            <w:r w:rsidR="0043522D">
              <w:t>.</w:t>
            </w:r>
          </w:p>
        </w:tc>
      </w:tr>
      <w:tr w:rsidR="0043522D" w:rsidRPr="000A20EE" w:rsidTr="0043522D">
        <w:trPr>
          <w:trHeight w:val="20"/>
        </w:trPr>
        <w:tc>
          <w:tcPr>
            <w:tcW w:w="1954" w:type="dxa"/>
          </w:tcPr>
          <w:p w:rsidR="00FA3CFB" w:rsidRPr="0043522D" w:rsidRDefault="00FA3CFB" w:rsidP="00990FA6">
            <w:pPr>
              <w:pStyle w:val="Healthtablebody"/>
            </w:pPr>
            <w:r w:rsidRPr="0043522D">
              <w:t xml:space="preserve">DWECH – </w:t>
            </w:r>
            <w:r w:rsidR="0043522D">
              <w:t>PDH</w:t>
            </w:r>
            <w:r w:rsidRPr="0043522D">
              <w:t xml:space="preserve"> and P</w:t>
            </w:r>
            <w:r w:rsidR="00990FA6">
              <w:t>ortland GP S</w:t>
            </w:r>
            <w:r w:rsidRPr="0043522D">
              <w:t>uper Clini</w:t>
            </w:r>
            <w:r w:rsidR="0043522D">
              <w:t xml:space="preserve">c </w:t>
            </w:r>
            <w:r w:rsidR="00990FA6">
              <w:t>c</w:t>
            </w:r>
            <w:r w:rsidRPr="0043522D">
              <w:t>linical</w:t>
            </w:r>
            <w:r w:rsidR="00705AD6">
              <w:t xml:space="preserve"> </w:t>
            </w:r>
            <w:r w:rsidR="00990FA6">
              <w:t>p</w:t>
            </w:r>
            <w:r w:rsidRPr="0043522D">
              <w:t xml:space="preserve">lacement </w:t>
            </w:r>
            <w:r w:rsidR="00990FA6">
              <w:t>p</w:t>
            </w:r>
            <w:r w:rsidRPr="0043522D">
              <w:t xml:space="preserve">artnership </w:t>
            </w:r>
            <w:r w:rsidR="00990FA6">
              <w:t>m</w:t>
            </w:r>
            <w:r w:rsidRPr="0043522D">
              <w:t>odel</w:t>
            </w:r>
            <w:r w:rsidR="00705AD6">
              <w:t>.</w:t>
            </w:r>
          </w:p>
        </w:tc>
        <w:tc>
          <w:tcPr>
            <w:tcW w:w="1955" w:type="dxa"/>
          </w:tcPr>
          <w:p w:rsidR="00FA3CFB" w:rsidRPr="0043522D" w:rsidRDefault="00FA3CFB" w:rsidP="0043522D">
            <w:pPr>
              <w:pStyle w:val="Healthtablebody"/>
            </w:pPr>
            <w:r w:rsidRPr="0043522D">
              <w:t>11</w:t>
            </w:r>
            <w:r w:rsidR="0043522D">
              <w:t>.</w:t>
            </w:r>
            <w:r w:rsidRPr="0043522D">
              <w:t xml:space="preserve"> Number of enablers identified to enhance the sustainability and quality of clinical placements</w:t>
            </w:r>
            <w:r w:rsidR="00705AD6">
              <w:t>.</w:t>
            </w:r>
          </w:p>
        </w:tc>
        <w:tc>
          <w:tcPr>
            <w:tcW w:w="1955" w:type="dxa"/>
          </w:tcPr>
          <w:p w:rsidR="00FA3CFB" w:rsidRPr="0043522D" w:rsidRDefault="00FA3CFB" w:rsidP="0043522D">
            <w:pPr>
              <w:pStyle w:val="Healthtablebody"/>
            </w:pPr>
            <w:r w:rsidRPr="0043522D">
              <w:t>Minutes taken at each meeting</w:t>
            </w:r>
            <w:r w:rsidR="0043522D">
              <w:t>.</w:t>
            </w:r>
          </w:p>
          <w:p w:rsidR="00FA3CFB" w:rsidRPr="0043522D" w:rsidRDefault="00FA3CFB" w:rsidP="0043522D">
            <w:pPr>
              <w:pStyle w:val="Healthtablebody"/>
            </w:pPr>
            <w:r w:rsidRPr="0043522D">
              <w:t>Development of specifications and evaluation framework for partnership model</w:t>
            </w:r>
            <w:r w:rsidR="00705AD6">
              <w:t>.</w:t>
            </w:r>
          </w:p>
          <w:p w:rsidR="00FA3CFB" w:rsidRPr="0043522D" w:rsidRDefault="00FA3CFB" w:rsidP="0043522D">
            <w:pPr>
              <w:pStyle w:val="Healthtablebody"/>
            </w:pPr>
            <w:r w:rsidRPr="0043522D">
              <w:t>Number of issues encountered and capacity to resolve</w:t>
            </w:r>
            <w:r w:rsidR="0043522D">
              <w:t>.</w:t>
            </w:r>
          </w:p>
        </w:tc>
        <w:tc>
          <w:tcPr>
            <w:tcW w:w="3917" w:type="dxa"/>
          </w:tcPr>
          <w:p w:rsidR="00FA3CFB" w:rsidRPr="0043522D" w:rsidRDefault="00FA3CFB" w:rsidP="0043522D">
            <w:pPr>
              <w:pStyle w:val="Healthtablebody"/>
            </w:pPr>
            <w:r w:rsidRPr="0043522D">
              <w:t>11. A copy of meeting minutes will be provided</w:t>
            </w:r>
            <w:r w:rsidR="0043522D">
              <w:t>.</w:t>
            </w:r>
          </w:p>
          <w:p w:rsidR="00FA3CFB" w:rsidRPr="0043522D" w:rsidRDefault="00FA3CFB" w:rsidP="0043522D">
            <w:pPr>
              <w:pStyle w:val="Healthtablebody"/>
            </w:pPr>
            <w:r w:rsidRPr="0043522D">
              <w:t>This evaluation framework provides the specifications</w:t>
            </w:r>
            <w:r w:rsidR="0043522D">
              <w:t>.</w:t>
            </w:r>
          </w:p>
        </w:tc>
      </w:tr>
    </w:tbl>
    <w:p w:rsidR="009B1A6D" w:rsidRPr="009B1A6D" w:rsidRDefault="009B1A6D" w:rsidP="009B1A6D">
      <w:pPr>
        <w:pStyle w:val="Healthbody"/>
        <w:spacing w:before="120"/>
      </w:pPr>
      <w:r w:rsidRPr="009B1A6D">
        <w:t xml:space="preserve">The DWECH </w:t>
      </w:r>
      <w:r w:rsidR="0091344B">
        <w:t>c</w:t>
      </w:r>
      <w:r w:rsidRPr="009B1A6D">
        <w:t xml:space="preserve">linical </w:t>
      </w:r>
      <w:r w:rsidR="0091344B">
        <w:t>p</w:t>
      </w:r>
      <w:r w:rsidRPr="009B1A6D">
        <w:t xml:space="preserve">lacement </w:t>
      </w:r>
      <w:r w:rsidR="0091344B">
        <w:t>p</w:t>
      </w:r>
      <w:r w:rsidRPr="009B1A6D">
        <w:t xml:space="preserve">artnership </w:t>
      </w:r>
      <w:r w:rsidR="0091344B">
        <w:t>p</w:t>
      </w:r>
      <w:r w:rsidRPr="009B1A6D">
        <w:t>roject has:</w:t>
      </w:r>
    </w:p>
    <w:p w:rsidR="009B1A6D" w:rsidRPr="009B1A6D" w:rsidRDefault="009B1A6D" w:rsidP="009B1A6D">
      <w:pPr>
        <w:pStyle w:val="Healthbullet1"/>
      </w:pPr>
      <w:r w:rsidRPr="009B1A6D">
        <w:t>Increased the number of students placed by 36 with 356 clinical days</w:t>
      </w:r>
      <w:r>
        <w:t>;</w:t>
      </w:r>
    </w:p>
    <w:p w:rsidR="009B1A6D" w:rsidRPr="009B1A6D" w:rsidRDefault="009B1A6D" w:rsidP="009B1A6D">
      <w:pPr>
        <w:pStyle w:val="Healthbullet1"/>
      </w:pPr>
      <w:r w:rsidRPr="009B1A6D">
        <w:t>Enabled students to be shared across settings</w:t>
      </w:r>
      <w:r>
        <w:t>;</w:t>
      </w:r>
    </w:p>
    <w:p w:rsidR="009B1A6D" w:rsidRPr="009B1A6D" w:rsidRDefault="009B1A6D" w:rsidP="009B1A6D">
      <w:pPr>
        <w:pStyle w:val="Healthbullet1"/>
      </w:pPr>
      <w:r w:rsidRPr="009B1A6D">
        <w:t xml:space="preserve">Introduced a retail </w:t>
      </w:r>
      <w:r>
        <w:t>p</w:t>
      </w:r>
      <w:r w:rsidRPr="009B1A6D">
        <w:t xml:space="preserve">harmacy outlet into </w:t>
      </w:r>
      <w:r>
        <w:t>shared placement arrangements (</w:t>
      </w:r>
      <w:r w:rsidR="0091344B">
        <w:t>pharmacy/</w:t>
      </w:r>
      <w:r w:rsidR="00183596">
        <w:t>PDH</w:t>
      </w:r>
      <w:r w:rsidR="0091344B">
        <w:t>/</w:t>
      </w:r>
      <w:r w:rsidRPr="009B1A6D">
        <w:t>DWECH)</w:t>
      </w:r>
      <w:r>
        <w:t>;</w:t>
      </w:r>
    </w:p>
    <w:p w:rsidR="009B1A6D" w:rsidRPr="009B1A6D" w:rsidRDefault="009B1A6D" w:rsidP="009B1A6D">
      <w:pPr>
        <w:pStyle w:val="Healthbullet1"/>
      </w:pPr>
      <w:r w:rsidRPr="009B1A6D">
        <w:t xml:space="preserve">Increased recognition of </w:t>
      </w:r>
      <w:r>
        <w:t>c</w:t>
      </w:r>
      <w:r w:rsidRPr="009B1A6D">
        <w:t xml:space="preserve">linical </w:t>
      </w:r>
      <w:r>
        <w:t>s</w:t>
      </w:r>
      <w:r w:rsidRPr="009B1A6D">
        <w:t xml:space="preserve">upervisors through the development of one </w:t>
      </w:r>
      <w:r>
        <w:t>h</w:t>
      </w:r>
      <w:r w:rsidRPr="009B1A6D">
        <w:t>andbook for use across all settings</w:t>
      </w:r>
      <w:r>
        <w:t>;</w:t>
      </w:r>
    </w:p>
    <w:p w:rsidR="009B1A6D" w:rsidRPr="009B1A6D" w:rsidRDefault="009B1A6D" w:rsidP="009B1A6D">
      <w:pPr>
        <w:pStyle w:val="Healthbullet1"/>
      </w:pPr>
      <w:r w:rsidRPr="009B1A6D">
        <w:t xml:space="preserve">Introduced </w:t>
      </w:r>
      <w:r>
        <w:t>c</w:t>
      </w:r>
      <w:r w:rsidRPr="009B1A6D">
        <w:t xml:space="preserve">linical </w:t>
      </w:r>
      <w:r>
        <w:t>s</w:t>
      </w:r>
      <w:r w:rsidRPr="009B1A6D">
        <w:t xml:space="preserve">upervision </w:t>
      </w:r>
      <w:r>
        <w:t>t</w:t>
      </w:r>
      <w:r w:rsidRPr="009B1A6D">
        <w:t>raining for both advanced and novice levels</w:t>
      </w:r>
      <w:r>
        <w:t>;</w:t>
      </w:r>
    </w:p>
    <w:p w:rsidR="009B1A6D" w:rsidRPr="009B1A6D" w:rsidRDefault="009B1A6D" w:rsidP="009B1A6D">
      <w:pPr>
        <w:pStyle w:val="Healthbullet1"/>
      </w:pPr>
      <w:r w:rsidRPr="009B1A6D">
        <w:t xml:space="preserve">Introduced </w:t>
      </w:r>
      <w:r w:rsidR="00183596">
        <w:t>Student Handbook</w:t>
      </w:r>
      <w:r w:rsidRPr="009B1A6D">
        <w:t xml:space="preserve">s at DWECH and increased consistency across Heywood Rural Health and </w:t>
      </w:r>
      <w:r w:rsidR="00E36831">
        <w:t>PDH;</w:t>
      </w:r>
    </w:p>
    <w:p w:rsidR="009B1A6D" w:rsidRPr="009B1A6D" w:rsidRDefault="009B1A6D" w:rsidP="009B1A6D">
      <w:pPr>
        <w:pStyle w:val="Healthbullet1"/>
      </w:pPr>
      <w:r w:rsidRPr="009B1A6D">
        <w:t>Provided access to cultural safety training to all students placed within the partnership</w:t>
      </w:r>
      <w:r w:rsidR="00E36831">
        <w:t>;</w:t>
      </w:r>
    </w:p>
    <w:p w:rsidR="009B1A6D" w:rsidRPr="009B1A6D" w:rsidRDefault="009B1A6D" w:rsidP="009B1A6D">
      <w:pPr>
        <w:pStyle w:val="Healthbullet1"/>
      </w:pPr>
      <w:r w:rsidRPr="009B1A6D">
        <w:t>Provided access to student accommodation at DWECH to all students within the partnership</w:t>
      </w:r>
      <w:r w:rsidR="00E36831">
        <w:t>;</w:t>
      </w:r>
    </w:p>
    <w:p w:rsidR="009B1A6D" w:rsidRPr="009B1A6D" w:rsidRDefault="009B1A6D" w:rsidP="00E36831">
      <w:pPr>
        <w:pStyle w:val="Healthbullet1lastline"/>
      </w:pPr>
      <w:r w:rsidRPr="009B1A6D">
        <w:t>Developed infra</w:t>
      </w:r>
      <w:r w:rsidR="0091344B">
        <w:t>structure to provide a quality low-</w:t>
      </w:r>
      <w:r w:rsidRPr="009B1A6D">
        <w:t>fidelity primary health care simulation laboratory; teaching; meeting</w:t>
      </w:r>
      <w:r w:rsidR="0091344B">
        <w:t>.</w:t>
      </w:r>
    </w:p>
    <w:p w:rsidR="00E36831" w:rsidRDefault="00E36831">
      <w:pPr>
        <w:spacing w:after="0" w:line="240" w:lineRule="auto"/>
        <w:jc w:val="left"/>
        <w:rPr>
          <w:rFonts w:ascii="Arial" w:eastAsia="MS Mincho" w:hAnsi="Arial"/>
          <w:szCs w:val="24"/>
          <w:lang w:eastAsia="en-US"/>
        </w:rPr>
      </w:pPr>
      <w:r>
        <w:br w:type="page"/>
      </w:r>
    </w:p>
    <w:p w:rsidR="009B1A6D" w:rsidRPr="00E36831" w:rsidRDefault="009B1A6D" w:rsidP="00E36831">
      <w:pPr>
        <w:pStyle w:val="Healthbody"/>
      </w:pPr>
      <w:r w:rsidRPr="00E36831">
        <w:lastRenderedPageBreak/>
        <w:t>Our experience is that our partnership model has inc</w:t>
      </w:r>
      <w:r w:rsidR="00E36831" w:rsidRPr="00E36831">
        <w:t xml:space="preserve">reased capacity and we support </w:t>
      </w:r>
      <w:r w:rsidRPr="00E36831">
        <w:t>evidence that</w:t>
      </w:r>
      <w:r w:rsidR="00E36831" w:rsidRPr="00E36831">
        <w:t>:</w:t>
      </w:r>
      <w:r w:rsidRPr="00E36831">
        <w:t xml:space="preserve"> “Both health services and education providers ranked the development of genuine partnerships, and better coordination and communication between education providers and health services as the most important option for improving issues with clinical placements”</w:t>
      </w:r>
      <w:r w:rsidRPr="00E36831">
        <w:rPr>
          <w:rStyle w:val="FootnoteReference"/>
        </w:rPr>
        <w:footnoteReference w:id="9"/>
      </w:r>
    </w:p>
    <w:p w:rsidR="009B1A6D" w:rsidRDefault="009B1A6D" w:rsidP="00E36831">
      <w:pPr>
        <w:pStyle w:val="Healthbody"/>
      </w:pPr>
      <w:r w:rsidRPr="00E36831">
        <w:t>Our DWECH Expanded Settings project has experienced the benefits of planning sessions with education providers and the viCPlace software, whose scheduling system streamlines communication between our partners and the education providers</w:t>
      </w:r>
      <w:r w:rsidR="00E36831">
        <w:t>.</w:t>
      </w:r>
    </w:p>
    <w:p w:rsidR="00E36831" w:rsidRPr="00E36831" w:rsidRDefault="00E36831" w:rsidP="00E36831">
      <w:pPr>
        <w:pStyle w:val="Healthheading3"/>
        <w:rPr>
          <w:sz w:val="20"/>
        </w:rPr>
      </w:pPr>
      <w:r>
        <w:t>Suitability of clinical supervision training</w:t>
      </w:r>
    </w:p>
    <w:p w:rsidR="009B1A6D" w:rsidRPr="00052B90" w:rsidRDefault="009B1A6D" w:rsidP="00052B90">
      <w:pPr>
        <w:pStyle w:val="Healthbullet1"/>
      </w:pPr>
      <w:r w:rsidRPr="00052B90">
        <w:t>Our experience from the DWECH Exp</w:t>
      </w:r>
      <w:r w:rsidR="00E36831" w:rsidRPr="00052B90">
        <w:t>anded Settings project is that:</w:t>
      </w:r>
    </w:p>
    <w:p w:rsidR="009B1A6D" w:rsidRPr="00052B90" w:rsidRDefault="009B1A6D" w:rsidP="00052B90">
      <w:pPr>
        <w:pStyle w:val="Healthbullet1"/>
      </w:pPr>
      <w:r w:rsidRPr="00052B90">
        <w:t>Clinical supe</w:t>
      </w:r>
      <w:r w:rsidR="00052B90" w:rsidRPr="00052B90">
        <w:t>rvision capacity remains a risk</w:t>
      </w:r>
      <w:r w:rsidR="00EF4E53">
        <w:t>.</w:t>
      </w:r>
    </w:p>
    <w:p w:rsidR="009B1A6D" w:rsidRPr="00052B90" w:rsidRDefault="009B1A6D" w:rsidP="00052B90">
      <w:pPr>
        <w:pStyle w:val="Healthbullet1"/>
      </w:pPr>
      <w:r w:rsidRPr="00052B90">
        <w:t>We need to work with clinicians and community support staff in small groups to hear their issues and develop local solutions for example, at DWECH</w:t>
      </w:r>
      <w:r w:rsidR="00EF4E53">
        <w:t>,</w:t>
      </w:r>
      <w:r w:rsidRPr="00052B90">
        <w:t xml:space="preserve"> Aboriginal </w:t>
      </w:r>
      <w:r w:rsidR="00EF4E53">
        <w:t>h</w:t>
      </w:r>
      <w:r w:rsidRPr="00052B90">
        <w:t xml:space="preserve">ealth </w:t>
      </w:r>
      <w:r w:rsidR="00EF4E53">
        <w:t>w</w:t>
      </w:r>
      <w:r w:rsidRPr="00052B90">
        <w:t xml:space="preserve">orkers and </w:t>
      </w:r>
      <w:r w:rsidR="00052B90">
        <w:t>s</w:t>
      </w:r>
      <w:r w:rsidRPr="00052B90">
        <w:t xml:space="preserve">ocial and </w:t>
      </w:r>
      <w:r w:rsidR="00052B90">
        <w:t>e</w:t>
      </w:r>
      <w:r w:rsidRPr="00052B90">
        <w:t xml:space="preserve">motional </w:t>
      </w:r>
      <w:r w:rsidR="00052B90">
        <w:t>wellb</w:t>
      </w:r>
      <w:r w:rsidRPr="00052B90">
        <w:t>eing staff were unc</w:t>
      </w:r>
      <w:r w:rsidR="00052B90">
        <w:t>ertain ‘what to do’</w:t>
      </w:r>
      <w:r w:rsidRPr="00052B90">
        <w:t xml:space="preserve"> with students.</w:t>
      </w:r>
    </w:p>
    <w:p w:rsidR="009B1A6D" w:rsidRPr="00052B90" w:rsidRDefault="00052B90" w:rsidP="00052B90">
      <w:pPr>
        <w:pStyle w:val="Healthbullet1"/>
      </w:pPr>
      <w:r>
        <w:t>At DWECH</w:t>
      </w:r>
      <w:r w:rsidR="009B1A6D" w:rsidRPr="00052B90">
        <w:t xml:space="preserve"> we need to grow the self</w:t>
      </w:r>
      <w:r w:rsidR="00E36831" w:rsidRPr="00052B90">
        <w:t>-</w:t>
      </w:r>
      <w:r w:rsidR="009B1A6D" w:rsidRPr="00052B90">
        <w:t>efficacy of our staff to share their unique skills, knowledge and experiences with students regarding the determinants of Aboriginal health, in some se</w:t>
      </w:r>
      <w:r>
        <w:t>ttings there are new graduates,</w:t>
      </w:r>
      <w:r w:rsidR="009B1A6D" w:rsidRPr="00052B90">
        <w:t xml:space="preserve"> especially in allied health disciplines and these clinicians also require additional support</w:t>
      </w:r>
      <w:r w:rsidR="00EF4E53">
        <w:t>.</w:t>
      </w:r>
    </w:p>
    <w:p w:rsidR="009B1A6D" w:rsidRPr="00052B90" w:rsidRDefault="00052B90" w:rsidP="00052B90">
      <w:pPr>
        <w:pStyle w:val="Healthbullet1lastline"/>
      </w:pPr>
      <w:r>
        <w:t>We recognis</w:t>
      </w:r>
      <w:r w:rsidR="009B1A6D" w:rsidRPr="00052B90">
        <w:t>e that traditional models of clin</w:t>
      </w:r>
      <w:r w:rsidRPr="00052B90">
        <w:t>ical supervision have not been the ‘</w:t>
      </w:r>
      <w:r w:rsidR="009B1A6D" w:rsidRPr="00052B90">
        <w:t>best fi</w:t>
      </w:r>
      <w:r w:rsidRPr="00052B90">
        <w:t>t’ within an ACCHO environment.</w:t>
      </w:r>
    </w:p>
    <w:p w:rsidR="00380886" w:rsidRPr="000A20EE" w:rsidRDefault="00380886" w:rsidP="00380886">
      <w:pPr>
        <w:pStyle w:val="Healthheading3"/>
      </w:pPr>
      <w:r>
        <w:t>Student interdisciplinary learning</w:t>
      </w:r>
    </w:p>
    <w:p w:rsidR="009B1A6D" w:rsidRPr="00380886" w:rsidRDefault="009B1A6D" w:rsidP="00380886">
      <w:pPr>
        <w:pStyle w:val="Healthbody"/>
      </w:pPr>
      <w:r w:rsidRPr="00380886">
        <w:t>Our experience from the DWECH Expanded Settings project has been that delivering interdisciplinary cultural safety training has been very positive. We deliver this training very early in a placement and this has supported collaborative learning.</w:t>
      </w:r>
    </w:p>
    <w:p w:rsidR="00380886" w:rsidRPr="00380886" w:rsidRDefault="00380886" w:rsidP="00380886">
      <w:pPr>
        <w:pStyle w:val="Healthheading3"/>
      </w:pPr>
      <w:r w:rsidRPr="00380886">
        <w:t>ACCHO capacity building</w:t>
      </w:r>
    </w:p>
    <w:p w:rsidR="009061CF" w:rsidRPr="00380886" w:rsidRDefault="009B1A6D" w:rsidP="00380886">
      <w:pPr>
        <w:pStyle w:val="Healthbody"/>
      </w:pPr>
      <w:r w:rsidRPr="00380886">
        <w:t xml:space="preserve">DWECH have observed that within the organisation not all staff </w:t>
      </w:r>
      <w:proofErr w:type="gramStart"/>
      <w:r w:rsidRPr="00380886">
        <w:t>are</w:t>
      </w:r>
      <w:proofErr w:type="gramEnd"/>
      <w:r w:rsidRPr="00380886">
        <w:t xml:space="preserve"> confide</w:t>
      </w:r>
      <w:r w:rsidR="00380886">
        <w:t>nt to host students. L</w:t>
      </w:r>
      <w:r w:rsidR="00380886" w:rsidRPr="00380886">
        <w:t>ow self-</w:t>
      </w:r>
      <w:r w:rsidRPr="00380886">
        <w:t xml:space="preserve">efficacy remains </w:t>
      </w:r>
      <w:r w:rsidR="00380886">
        <w:t xml:space="preserve">– </w:t>
      </w:r>
      <w:r w:rsidRPr="00380886">
        <w:t>even with novice training</w:t>
      </w:r>
      <w:r w:rsidR="006D4786">
        <w:t>. Our aim is to build the self-</w:t>
      </w:r>
      <w:r w:rsidRPr="00380886">
        <w:t>efficacy of ACCHO staff to host students by exploring alternative arrangements and content for clinical supervision, this element of the program has been included in the application for Local Innovations Funding.</w:t>
      </w:r>
    </w:p>
    <w:p w:rsidR="00FC4723" w:rsidRDefault="00853192" w:rsidP="00853192">
      <w:pPr>
        <w:pStyle w:val="Healthheading2"/>
      </w:pPr>
      <w:r>
        <w:t>Future directions</w:t>
      </w:r>
    </w:p>
    <w:p w:rsidR="00C923D3" w:rsidRPr="002D661E" w:rsidRDefault="00853192" w:rsidP="002D661E">
      <w:pPr>
        <w:pStyle w:val="Healthbody"/>
      </w:pPr>
      <w:r w:rsidRPr="00853192">
        <w:t>The benefits of placement sharing will be the driver for students being placed across settings. Without ongoing funding to support the Cl</w:t>
      </w:r>
      <w:r>
        <w:t>inical Placement Partnership Co</w:t>
      </w:r>
      <w:r w:rsidRPr="00853192">
        <w:t>ordinator at 0.2 EFT the project partnership needed to disband. The partnership will however, remain collegiate in our approach for student placements as this worked well with the great potential to expand capacity and quality of clinical placement opportunities in our rural setting</w:t>
      </w:r>
      <w:r>
        <w:t>.</w:t>
      </w:r>
    </w:p>
    <w:sectPr w:rsidR="00C923D3" w:rsidRPr="002D661E" w:rsidSect="000C7BCB">
      <w:headerReference w:type="default" r:id="rId14"/>
      <w:footerReference w:type="default" r:id="rId15"/>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1D" w:rsidRDefault="00A85F1D">
      <w:r>
        <w:separator/>
      </w:r>
    </w:p>
  </w:endnote>
  <w:endnote w:type="continuationSeparator" w:id="0">
    <w:p w:rsidR="00A85F1D" w:rsidRDefault="00A8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53" w:rsidRPr="000D3B7B" w:rsidRDefault="00EF4E53" w:rsidP="00BE6028">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53" w:rsidRPr="00B43637" w:rsidRDefault="00EF4E53" w:rsidP="00BE6028">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691CD1">
      <w:rPr>
        <w:rStyle w:val="PageNumber"/>
        <w:noProof/>
      </w:rPr>
      <w:t>4</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1D" w:rsidRDefault="00A85F1D">
      <w:r>
        <w:separator/>
      </w:r>
    </w:p>
  </w:footnote>
  <w:footnote w:type="continuationSeparator" w:id="0">
    <w:p w:rsidR="00A85F1D" w:rsidRDefault="00A85F1D">
      <w:r>
        <w:continuationSeparator/>
      </w:r>
    </w:p>
  </w:footnote>
  <w:footnote w:id="1">
    <w:p w:rsidR="00EF4E53" w:rsidRPr="0040704E" w:rsidRDefault="00EF4E53" w:rsidP="0040704E">
      <w:pPr>
        <w:pStyle w:val="Healthfootnote"/>
      </w:pPr>
      <w:r w:rsidRPr="0040704E">
        <w:rPr>
          <w:rStyle w:val="FootnoteReference"/>
          <w:vertAlign w:val="baseline"/>
        </w:rPr>
        <w:footnoteRef/>
      </w:r>
      <w:r>
        <w:tab/>
      </w:r>
      <w:r w:rsidRPr="0040704E">
        <w:t>Note</w:t>
      </w:r>
      <w:r>
        <w:t>:</w:t>
      </w:r>
      <w:r w:rsidRPr="0040704E">
        <w:t xml:space="preserve"> after the project commenced, three new partners</w:t>
      </w:r>
      <w:r>
        <w:t xml:space="preserve"> joined the development of the ‘m</w:t>
      </w:r>
      <w:r w:rsidRPr="0040704E">
        <w:t>odel</w:t>
      </w:r>
      <w:r>
        <w:t>’. T</w:t>
      </w:r>
      <w:r w:rsidRPr="0040704E">
        <w:t>hese were Heywood Rural Health, Guardian Pharmacy and Winda</w:t>
      </w:r>
      <w:r>
        <w:t>-Mara Aboriginal Co</w:t>
      </w:r>
      <w:r w:rsidRPr="0040704E">
        <w:t>operative</w:t>
      </w:r>
      <w:r>
        <w:t>.</w:t>
      </w:r>
    </w:p>
  </w:footnote>
  <w:footnote w:id="2">
    <w:p w:rsidR="00EF4E53" w:rsidRPr="0059239C" w:rsidRDefault="00EF4E53" w:rsidP="0059239C">
      <w:pPr>
        <w:pStyle w:val="Healthfootnote"/>
      </w:pPr>
      <w:r w:rsidRPr="0059239C">
        <w:rPr>
          <w:rStyle w:val="FootnoteReference"/>
          <w:vertAlign w:val="baseline"/>
        </w:rPr>
        <w:footnoteRef/>
      </w:r>
      <w:r w:rsidRPr="0059239C">
        <w:tab/>
        <w:t>Best Practice Clinical Learning Environment Framework Implementation PHASE No. 1 March 2010.</w:t>
      </w:r>
      <w:r>
        <w:t xml:space="preserve"> </w:t>
      </w:r>
      <w:proofErr w:type="gramStart"/>
      <w:r w:rsidRPr="0059239C">
        <w:t>Darcy &amp; Associates</w:t>
      </w:r>
      <w:r>
        <w:t>.</w:t>
      </w:r>
      <w:proofErr w:type="gramEnd"/>
    </w:p>
  </w:footnote>
  <w:footnote w:id="3">
    <w:p w:rsidR="00EF4E53" w:rsidRPr="00960C77" w:rsidRDefault="00EF4E53" w:rsidP="00960C77">
      <w:pPr>
        <w:pStyle w:val="Healthfootnote"/>
      </w:pPr>
      <w:r w:rsidRPr="00960C77">
        <w:rPr>
          <w:rStyle w:val="FootnoteReference"/>
          <w:vertAlign w:val="baseline"/>
        </w:rPr>
        <w:footnoteRef/>
      </w:r>
      <w:r w:rsidRPr="00960C77">
        <w:tab/>
        <w:t>The number and type of student’s to be placed is in accordance with the DWECH project submission to the</w:t>
      </w:r>
      <w:r>
        <w:t xml:space="preserve"> Victorian Department of Health</w:t>
      </w:r>
      <w:r w:rsidRPr="00960C77">
        <w:t>.</w:t>
      </w:r>
    </w:p>
  </w:footnote>
  <w:footnote w:id="4">
    <w:p w:rsidR="00EF4E53" w:rsidRDefault="00EF4E53" w:rsidP="00960C77">
      <w:pPr>
        <w:pStyle w:val="Healthfootnote"/>
      </w:pPr>
      <w:r w:rsidRPr="00960C77">
        <w:rPr>
          <w:rStyle w:val="FootnoteReference"/>
          <w:vertAlign w:val="baseline"/>
        </w:rPr>
        <w:footnoteRef/>
      </w:r>
      <w:r w:rsidRPr="00960C77">
        <w:tab/>
        <w:t xml:space="preserve">National Police </w:t>
      </w:r>
      <w:proofErr w:type="gramStart"/>
      <w:r w:rsidRPr="00960C77">
        <w:t>Check</w:t>
      </w:r>
      <w:proofErr w:type="gramEnd"/>
      <w:r>
        <w:t xml:space="preserve"> (current on the 1</w:t>
      </w:r>
      <w:r w:rsidRPr="00960C77">
        <w:t xml:space="preserve"> January every year of enrolment)</w:t>
      </w:r>
      <w:r>
        <w:t>.</w:t>
      </w:r>
    </w:p>
    <w:p w:rsidR="00EF4E53" w:rsidRDefault="00EF4E53" w:rsidP="00960C77">
      <w:pPr>
        <w:pStyle w:val="Healthfootnote"/>
      </w:pPr>
      <w:r>
        <w:tab/>
      </w:r>
      <w:r w:rsidRPr="00960C77">
        <w:t xml:space="preserve">Working with Children Check (current, note this check lasts </w:t>
      </w:r>
      <w:r>
        <w:t>five</w:t>
      </w:r>
      <w:r w:rsidRPr="00960C77">
        <w:t xml:space="preserve"> years)</w:t>
      </w:r>
      <w:r>
        <w:t>.</w:t>
      </w:r>
    </w:p>
    <w:p w:rsidR="00EF4E53" w:rsidRDefault="00EF4E53" w:rsidP="00960C77">
      <w:pPr>
        <w:pStyle w:val="Healthfootnote"/>
      </w:pPr>
      <w:r>
        <w:tab/>
      </w:r>
      <w:proofErr w:type="gramStart"/>
      <w:r w:rsidRPr="00960C77">
        <w:t xml:space="preserve">Immunisation Certificate </w:t>
      </w:r>
      <w:r>
        <w:t>(Hepatitis B &amp; C</w:t>
      </w:r>
      <w:r w:rsidRPr="00960C77">
        <w:t>; Measles, Mumps and Rubella (MMR)</w:t>
      </w:r>
      <w:r>
        <w:t xml:space="preserve"> Diphtheria, Polio, Tetanus.</w:t>
      </w:r>
      <w:proofErr w:type="gramEnd"/>
    </w:p>
    <w:p w:rsidR="00EF4E53" w:rsidRDefault="00EF4E53" w:rsidP="00990FA6">
      <w:pPr>
        <w:pStyle w:val="Healthfootnote"/>
      </w:pPr>
      <w:r>
        <w:tab/>
      </w:r>
      <w:proofErr w:type="gramStart"/>
      <w:r>
        <w:t xml:space="preserve">Pertussis (ADT) </w:t>
      </w:r>
      <w:r w:rsidRPr="00960C77">
        <w:t xml:space="preserve">Tuberculosis (recent </w:t>
      </w:r>
      <w:proofErr w:type="spellStart"/>
      <w:r w:rsidRPr="00960C77">
        <w:t>mantoux</w:t>
      </w:r>
      <w:proofErr w:type="spellEnd"/>
      <w:r w:rsidRPr="00960C77">
        <w:t>)</w:t>
      </w:r>
      <w:r>
        <w:t xml:space="preserve"> </w:t>
      </w:r>
      <w:r w:rsidRPr="00960C77">
        <w:t>Varicella (Chicke</w:t>
      </w:r>
      <w:r>
        <w:t>n Pox) Annual Influenza vaccine.</w:t>
      </w:r>
      <w:proofErr w:type="gramEnd"/>
    </w:p>
  </w:footnote>
  <w:footnote w:id="5">
    <w:p w:rsidR="00EF4E53" w:rsidRPr="00F857EC" w:rsidRDefault="00EF4E53" w:rsidP="00F857EC">
      <w:pPr>
        <w:pStyle w:val="Healthfootnote"/>
      </w:pPr>
      <w:r w:rsidRPr="00F857EC">
        <w:rPr>
          <w:rStyle w:val="FootnoteReference"/>
          <w:vertAlign w:val="baseline"/>
        </w:rPr>
        <w:footnoteRef/>
      </w:r>
      <w:r>
        <w:t xml:space="preserve"> </w:t>
      </w:r>
      <w:proofErr w:type="gramStart"/>
      <w:r>
        <w:t>ViCProfile.</w:t>
      </w:r>
      <w:proofErr w:type="gramEnd"/>
    </w:p>
  </w:footnote>
  <w:footnote w:id="6">
    <w:p w:rsidR="00EF4E53" w:rsidRDefault="00EF4E53" w:rsidP="00F857EC">
      <w:pPr>
        <w:pStyle w:val="Healthfootnote"/>
      </w:pPr>
      <w:r w:rsidRPr="00F857EC">
        <w:rPr>
          <w:rStyle w:val="FootnoteReference"/>
          <w:vertAlign w:val="baseline"/>
        </w:rPr>
        <w:footnoteRef/>
      </w:r>
      <w:r w:rsidRPr="00F857EC">
        <w:t xml:space="preserve"> </w:t>
      </w:r>
      <w:proofErr w:type="gramStart"/>
      <w:r w:rsidRPr="00F857EC">
        <w:t>Perso</w:t>
      </w:r>
      <w:r>
        <w:t xml:space="preserve">nal Communication, Stan </w:t>
      </w:r>
      <w:proofErr w:type="spellStart"/>
      <w:r>
        <w:t>Gomer</w:t>
      </w:r>
      <w:proofErr w:type="spellEnd"/>
      <w:r>
        <w:t xml:space="preserve"> (</w:t>
      </w:r>
      <w:r w:rsidRPr="00F857EC">
        <w:t xml:space="preserve">Victorian Pharmacy Guild) and </w:t>
      </w:r>
      <w:proofErr w:type="spellStart"/>
      <w:r w:rsidRPr="00F857EC">
        <w:t>Ros</w:t>
      </w:r>
      <w:proofErr w:type="spellEnd"/>
      <w:r w:rsidRPr="00F857EC">
        <w:t xml:space="preserve"> Alexander </w:t>
      </w:r>
      <w:r>
        <w:t>(</w:t>
      </w:r>
      <w:r w:rsidRPr="00F857EC">
        <w:t>CEO DWECH)</w:t>
      </w:r>
      <w:r>
        <w:t>.</w:t>
      </w:r>
      <w:proofErr w:type="gramEnd"/>
    </w:p>
  </w:footnote>
  <w:footnote w:id="7">
    <w:p w:rsidR="00EF4E53" w:rsidRPr="00894552" w:rsidRDefault="00EF4E53" w:rsidP="00894552">
      <w:pPr>
        <w:pStyle w:val="Healthfootnote"/>
      </w:pPr>
      <w:r w:rsidRPr="00894552">
        <w:rPr>
          <w:rStyle w:val="FootnoteReference"/>
          <w:vertAlign w:val="baseline"/>
        </w:rPr>
        <w:footnoteRef/>
      </w:r>
      <w:r w:rsidRPr="00894552">
        <w:t xml:space="preserve"> Best Practice Clinical Learning Environment Framework Implementation PHASE No. 1 March 2010. </w:t>
      </w:r>
      <w:proofErr w:type="gramStart"/>
      <w:r w:rsidRPr="00894552">
        <w:t>Darcy &amp; Associates.</w:t>
      </w:r>
      <w:proofErr w:type="gramEnd"/>
    </w:p>
    <w:p w:rsidR="00EF4E53" w:rsidRDefault="00EF4E53" w:rsidP="00F857EC">
      <w:pPr>
        <w:pStyle w:val="FootnoteText"/>
      </w:pPr>
    </w:p>
  </w:footnote>
  <w:footnote w:id="8">
    <w:p w:rsidR="00EF4E53" w:rsidRPr="00DC7EAA" w:rsidRDefault="00EF4E53" w:rsidP="00DC7EAA">
      <w:pPr>
        <w:pStyle w:val="Healthfootnote"/>
      </w:pPr>
      <w:r w:rsidRPr="00DC7EAA">
        <w:rPr>
          <w:rStyle w:val="FootnoteReference"/>
          <w:vertAlign w:val="baseline"/>
        </w:rPr>
        <w:footnoteRef/>
      </w:r>
      <w:r>
        <w:tab/>
      </w:r>
      <w:r w:rsidRPr="00DC7EAA">
        <w:t>Best Practice Clinical Learning Environment Framework Implementation PHASE No. 1 March 2010.</w:t>
      </w:r>
      <w:r>
        <w:t xml:space="preserve"> </w:t>
      </w:r>
      <w:r w:rsidRPr="00DC7EAA">
        <w:t>Darcy &amp; Associates</w:t>
      </w:r>
    </w:p>
  </w:footnote>
  <w:footnote w:id="9">
    <w:p w:rsidR="00EF4E53" w:rsidRPr="00853192" w:rsidRDefault="00EF4E53" w:rsidP="00853192">
      <w:pPr>
        <w:pStyle w:val="Healthfootnote"/>
      </w:pPr>
      <w:r w:rsidRPr="00853192">
        <w:rPr>
          <w:rStyle w:val="FootnoteReference"/>
          <w:vertAlign w:val="baseline"/>
        </w:rPr>
        <w:footnoteRef/>
      </w:r>
      <w:r>
        <w:tab/>
      </w:r>
      <w:proofErr w:type="gramStart"/>
      <w:r w:rsidRPr="00853192">
        <w:t>Untapped capacity for clinical placements in the Riverina ICTN.</w:t>
      </w:r>
      <w:proofErr w:type="gramEnd"/>
      <w:r w:rsidRPr="00853192">
        <w:t xml:space="preserve"> Does it exist, where </w:t>
      </w:r>
      <w:proofErr w:type="gramStart"/>
      <w:r w:rsidRPr="00853192">
        <w:t>is it</w:t>
      </w:r>
      <w:proofErr w:type="gramEnd"/>
      <w:r w:rsidRPr="00853192">
        <w:t>, and can it be used. Final Report May 2013. Riverina ICTN. HWA Funded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53" w:rsidRDefault="00EF4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3F0"/>
    <w:multiLevelType w:val="hybridMultilevel"/>
    <w:tmpl w:val="8D5EE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4E6186D"/>
    <w:multiLevelType w:val="hybridMultilevel"/>
    <w:tmpl w:val="6F00B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681095"/>
    <w:multiLevelType w:val="hybridMultilevel"/>
    <w:tmpl w:val="BF968B10"/>
    <w:lvl w:ilvl="0" w:tplc="0C090001">
      <w:start w:val="1"/>
      <w:numFmt w:val="bullet"/>
      <w:lvlText w:val=""/>
      <w:lvlJc w:val="left"/>
      <w:pPr>
        <w:ind w:left="2781" w:hanging="360"/>
      </w:pPr>
      <w:rPr>
        <w:rFonts w:ascii="Symbol" w:hAnsi="Symbol" w:hint="default"/>
      </w:rPr>
    </w:lvl>
    <w:lvl w:ilvl="1" w:tplc="0C090003">
      <w:start w:val="1"/>
      <w:numFmt w:val="bullet"/>
      <w:lvlText w:val="o"/>
      <w:lvlJc w:val="left"/>
      <w:pPr>
        <w:ind w:left="3501" w:hanging="360"/>
      </w:pPr>
      <w:rPr>
        <w:rFonts w:ascii="Courier New" w:hAnsi="Courier New" w:cs="Courier New" w:hint="default"/>
      </w:rPr>
    </w:lvl>
    <w:lvl w:ilvl="2" w:tplc="0C090005">
      <w:start w:val="1"/>
      <w:numFmt w:val="bullet"/>
      <w:lvlText w:val=""/>
      <w:lvlJc w:val="left"/>
      <w:pPr>
        <w:ind w:left="4221" w:hanging="360"/>
      </w:pPr>
      <w:rPr>
        <w:rFonts w:ascii="Wingdings" w:hAnsi="Wingdings" w:hint="default"/>
      </w:rPr>
    </w:lvl>
    <w:lvl w:ilvl="3" w:tplc="0C090001">
      <w:start w:val="1"/>
      <w:numFmt w:val="bullet"/>
      <w:lvlText w:val=""/>
      <w:lvlJc w:val="left"/>
      <w:pPr>
        <w:ind w:left="4941" w:hanging="360"/>
      </w:pPr>
      <w:rPr>
        <w:rFonts w:ascii="Symbol" w:hAnsi="Symbol" w:hint="default"/>
      </w:rPr>
    </w:lvl>
    <w:lvl w:ilvl="4" w:tplc="0C090003">
      <w:start w:val="1"/>
      <w:numFmt w:val="bullet"/>
      <w:lvlText w:val="o"/>
      <w:lvlJc w:val="left"/>
      <w:pPr>
        <w:ind w:left="5661" w:hanging="360"/>
      </w:pPr>
      <w:rPr>
        <w:rFonts w:ascii="Courier New" w:hAnsi="Courier New" w:cs="Courier New" w:hint="default"/>
      </w:rPr>
    </w:lvl>
    <w:lvl w:ilvl="5" w:tplc="0C090005">
      <w:start w:val="1"/>
      <w:numFmt w:val="bullet"/>
      <w:lvlText w:val=""/>
      <w:lvlJc w:val="left"/>
      <w:pPr>
        <w:ind w:left="6381" w:hanging="360"/>
      </w:pPr>
      <w:rPr>
        <w:rFonts w:ascii="Wingdings" w:hAnsi="Wingdings" w:hint="default"/>
      </w:rPr>
    </w:lvl>
    <w:lvl w:ilvl="6" w:tplc="0C090001">
      <w:start w:val="1"/>
      <w:numFmt w:val="bullet"/>
      <w:lvlText w:val=""/>
      <w:lvlJc w:val="left"/>
      <w:pPr>
        <w:ind w:left="7101" w:hanging="360"/>
      </w:pPr>
      <w:rPr>
        <w:rFonts w:ascii="Symbol" w:hAnsi="Symbol" w:hint="default"/>
      </w:rPr>
    </w:lvl>
    <w:lvl w:ilvl="7" w:tplc="0C090003">
      <w:start w:val="1"/>
      <w:numFmt w:val="bullet"/>
      <w:lvlText w:val="o"/>
      <w:lvlJc w:val="left"/>
      <w:pPr>
        <w:ind w:left="7821" w:hanging="360"/>
      </w:pPr>
      <w:rPr>
        <w:rFonts w:ascii="Courier New" w:hAnsi="Courier New" w:cs="Courier New" w:hint="default"/>
      </w:rPr>
    </w:lvl>
    <w:lvl w:ilvl="8" w:tplc="0C090005">
      <w:start w:val="1"/>
      <w:numFmt w:val="bullet"/>
      <w:lvlText w:val=""/>
      <w:lvlJc w:val="left"/>
      <w:pPr>
        <w:ind w:left="8541" w:hanging="360"/>
      </w:pPr>
      <w:rPr>
        <w:rFonts w:ascii="Wingdings" w:hAnsi="Wingdings" w:hint="default"/>
      </w:rPr>
    </w:lvl>
  </w:abstractNum>
  <w:abstractNum w:abstractNumId="3">
    <w:nsid w:val="111056F9"/>
    <w:multiLevelType w:val="hybridMultilevel"/>
    <w:tmpl w:val="DC58CA3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9F366F"/>
    <w:multiLevelType w:val="hybridMultilevel"/>
    <w:tmpl w:val="BC5A78C4"/>
    <w:lvl w:ilvl="0" w:tplc="0C090001">
      <w:start w:val="1"/>
      <w:numFmt w:val="bullet"/>
      <w:lvlText w:val=""/>
      <w:lvlJc w:val="left"/>
      <w:pPr>
        <w:ind w:left="1404" w:hanging="360"/>
      </w:pPr>
      <w:rPr>
        <w:rFonts w:ascii="Symbol" w:hAnsi="Symbol" w:hint="default"/>
      </w:rPr>
    </w:lvl>
    <w:lvl w:ilvl="1" w:tplc="0C090003">
      <w:start w:val="1"/>
      <w:numFmt w:val="bullet"/>
      <w:lvlText w:val="o"/>
      <w:lvlJc w:val="left"/>
      <w:pPr>
        <w:ind w:left="2124" w:hanging="360"/>
      </w:pPr>
      <w:rPr>
        <w:rFonts w:ascii="Courier New" w:hAnsi="Courier New" w:cs="Courier New" w:hint="default"/>
      </w:rPr>
    </w:lvl>
    <w:lvl w:ilvl="2" w:tplc="0C090005">
      <w:start w:val="1"/>
      <w:numFmt w:val="bullet"/>
      <w:lvlText w:val=""/>
      <w:lvlJc w:val="left"/>
      <w:pPr>
        <w:ind w:left="2844" w:hanging="360"/>
      </w:pPr>
      <w:rPr>
        <w:rFonts w:ascii="Wingdings" w:hAnsi="Wingdings" w:hint="default"/>
      </w:rPr>
    </w:lvl>
    <w:lvl w:ilvl="3" w:tplc="0C090001">
      <w:start w:val="1"/>
      <w:numFmt w:val="bullet"/>
      <w:lvlText w:val=""/>
      <w:lvlJc w:val="left"/>
      <w:pPr>
        <w:ind w:left="3564" w:hanging="360"/>
      </w:pPr>
      <w:rPr>
        <w:rFonts w:ascii="Symbol" w:hAnsi="Symbol" w:hint="default"/>
      </w:rPr>
    </w:lvl>
    <w:lvl w:ilvl="4" w:tplc="0C090003">
      <w:start w:val="1"/>
      <w:numFmt w:val="bullet"/>
      <w:lvlText w:val="o"/>
      <w:lvlJc w:val="left"/>
      <w:pPr>
        <w:ind w:left="4284" w:hanging="360"/>
      </w:pPr>
      <w:rPr>
        <w:rFonts w:ascii="Courier New" w:hAnsi="Courier New" w:cs="Courier New" w:hint="default"/>
      </w:rPr>
    </w:lvl>
    <w:lvl w:ilvl="5" w:tplc="0C090005">
      <w:start w:val="1"/>
      <w:numFmt w:val="bullet"/>
      <w:lvlText w:val=""/>
      <w:lvlJc w:val="left"/>
      <w:pPr>
        <w:ind w:left="5004" w:hanging="360"/>
      </w:pPr>
      <w:rPr>
        <w:rFonts w:ascii="Wingdings" w:hAnsi="Wingdings" w:hint="default"/>
      </w:rPr>
    </w:lvl>
    <w:lvl w:ilvl="6" w:tplc="0C090001">
      <w:start w:val="1"/>
      <w:numFmt w:val="bullet"/>
      <w:lvlText w:val=""/>
      <w:lvlJc w:val="left"/>
      <w:pPr>
        <w:ind w:left="5724" w:hanging="360"/>
      </w:pPr>
      <w:rPr>
        <w:rFonts w:ascii="Symbol" w:hAnsi="Symbol" w:hint="default"/>
      </w:rPr>
    </w:lvl>
    <w:lvl w:ilvl="7" w:tplc="0C090003">
      <w:start w:val="1"/>
      <w:numFmt w:val="bullet"/>
      <w:lvlText w:val="o"/>
      <w:lvlJc w:val="left"/>
      <w:pPr>
        <w:ind w:left="6444" w:hanging="360"/>
      </w:pPr>
      <w:rPr>
        <w:rFonts w:ascii="Courier New" w:hAnsi="Courier New" w:cs="Courier New" w:hint="default"/>
      </w:rPr>
    </w:lvl>
    <w:lvl w:ilvl="8" w:tplc="0C090005">
      <w:start w:val="1"/>
      <w:numFmt w:val="bullet"/>
      <w:lvlText w:val=""/>
      <w:lvlJc w:val="left"/>
      <w:pPr>
        <w:ind w:left="7164" w:hanging="360"/>
      </w:pPr>
      <w:rPr>
        <w:rFonts w:ascii="Wingdings" w:hAnsi="Wingdings" w:hint="default"/>
      </w:rPr>
    </w:lvl>
  </w:abstractNum>
  <w:abstractNum w:abstractNumId="5">
    <w:nsid w:val="21AC772C"/>
    <w:multiLevelType w:val="hybridMultilevel"/>
    <w:tmpl w:val="6632F1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258F1649"/>
    <w:multiLevelType w:val="hybridMultilevel"/>
    <w:tmpl w:val="1DDE2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7647114"/>
    <w:multiLevelType w:val="hybridMultilevel"/>
    <w:tmpl w:val="C45A5EE8"/>
    <w:lvl w:ilvl="0" w:tplc="0C090001">
      <w:start w:val="1"/>
      <w:numFmt w:val="bullet"/>
      <w:lvlText w:val=""/>
      <w:lvlJc w:val="left"/>
      <w:pPr>
        <w:ind w:left="2388" w:hanging="360"/>
      </w:pPr>
      <w:rPr>
        <w:rFonts w:ascii="Symbol" w:hAnsi="Symbol" w:hint="default"/>
      </w:rPr>
    </w:lvl>
    <w:lvl w:ilvl="1" w:tplc="0C090003">
      <w:start w:val="1"/>
      <w:numFmt w:val="bullet"/>
      <w:lvlText w:val="o"/>
      <w:lvlJc w:val="left"/>
      <w:pPr>
        <w:ind w:left="3108" w:hanging="360"/>
      </w:pPr>
      <w:rPr>
        <w:rFonts w:ascii="Courier New" w:hAnsi="Courier New" w:cs="Courier New" w:hint="default"/>
      </w:rPr>
    </w:lvl>
    <w:lvl w:ilvl="2" w:tplc="0C090005">
      <w:start w:val="1"/>
      <w:numFmt w:val="bullet"/>
      <w:lvlText w:val=""/>
      <w:lvlJc w:val="left"/>
      <w:pPr>
        <w:ind w:left="3828" w:hanging="360"/>
      </w:pPr>
      <w:rPr>
        <w:rFonts w:ascii="Wingdings" w:hAnsi="Wingdings" w:hint="default"/>
      </w:rPr>
    </w:lvl>
    <w:lvl w:ilvl="3" w:tplc="0C090001">
      <w:start w:val="1"/>
      <w:numFmt w:val="bullet"/>
      <w:lvlText w:val=""/>
      <w:lvlJc w:val="left"/>
      <w:pPr>
        <w:ind w:left="4548" w:hanging="360"/>
      </w:pPr>
      <w:rPr>
        <w:rFonts w:ascii="Symbol" w:hAnsi="Symbol" w:hint="default"/>
      </w:rPr>
    </w:lvl>
    <w:lvl w:ilvl="4" w:tplc="0C090003">
      <w:start w:val="1"/>
      <w:numFmt w:val="bullet"/>
      <w:lvlText w:val="o"/>
      <w:lvlJc w:val="left"/>
      <w:pPr>
        <w:ind w:left="5268" w:hanging="360"/>
      </w:pPr>
      <w:rPr>
        <w:rFonts w:ascii="Courier New" w:hAnsi="Courier New" w:cs="Courier New" w:hint="default"/>
      </w:rPr>
    </w:lvl>
    <w:lvl w:ilvl="5" w:tplc="0C090005">
      <w:start w:val="1"/>
      <w:numFmt w:val="bullet"/>
      <w:lvlText w:val=""/>
      <w:lvlJc w:val="left"/>
      <w:pPr>
        <w:ind w:left="5988" w:hanging="360"/>
      </w:pPr>
      <w:rPr>
        <w:rFonts w:ascii="Wingdings" w:hAnsi="Wingdings" w:hint="default"/>
      </w:rPr>
    </w:lvl>
    <w:lvl w:ilvl="6" w:tplc="0C090001">
      <w:start w:val="1"/>
      <w:numFmt w:val="bullet"/>
      <w:lvlText w:val=""/>
      <w:lvlJc w:val="left"/>
      <w:pPr>
        <w:ind w:left="6708" w:hanging="360"/>
      </w:pPr>
      <w:rPr>
        <w:rFonts w:ascii="Symbol" w:hAnsi="Symbol" w:hint="default"/>
      </w:rPr>
    </w:lvl>
    <w:lvl w:ilvl="7" w:tplc="0C090003">
      <w:start w:val="1"/>
      <w:numFmt w:val="bullet"/>
      <w:lvlText w:val="o"/>
      <w:lvlJc w:val="left"/>
      <w:pPr>
        <w:ind w:left="7428" w:hanging="360"/>
      </w:pPr>
      <w:rPr>
        <w:rFonts w:ascii="Courier New" w:hAnsi="Courier New" w:cs="Courier New" w:hint="default"/>
      </w:rPr>
    </w:lvl>
    <w:lvl w:ilvl="8" w:tplc="0C090005">
      <w:start w:val="1"/>
      <w:numFmt w:val="bullet"/>
      <w:lvlText w:val=""/>
      <w:lvlJc w:val="left"/>
      <w:pPr>
        <w:ind w:left="8148" w:hanging="360"/>
      </w:pPr>
      <w:rPr>
        <w:rFonts w:ascii="Wingdings" w:hAnsi="Wingdings" w:hint="default"/>
      </w:rPr>
    </w:lvl>
  </w:abstractNum>
  <w:abstractNum w:abstractNumId="9">
    <w:nsid w:val="278319B5"/>
    <w:multiLevelType w:val="hybridMultilevel"/>
    <w:tmpl w:val="A814A2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D920425"/>
    <w:multiLevelType w:val="hybridMultilevel"/>
    <w:tmpl w:val="4520323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2">
    <w:nsid w:val="2EC91B7A"/>
    <w:multiLevelType w:val="hybridMultilevel"/>
    <w:tmpl w:val="C19CE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09F02B0"/>
    <w:multiLevelType w:val="hybridMultilevel"/>
    <w:tmpl w:val="71B0CC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33F20341"/>
    <w:multiLevelType w:val="hybridMultilevel"/>
    <w:tmpl w:val="0D304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E9357FA"/>
    <w:multiLevelType w:val="hybridMultilevel"/>
    <w:tmpl w:val="B4080F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F">
      <w:start w:val="1"/>
      <w:numFmt w:val="decimal"/>
      <w:lvlText w:val="%3."/>
      <w:lvlJc w:val="left"/>
      <w:pPr>
        <w:ind w:left="1800" w:hanging="360"/>
      </w:p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C2FE0"/>
    <w:multiLevelType w:val="hybridMultilevel"/>
    <w:tmpl w:val="B88A29E0"/>
    <w:lvl w:ilvl="0" w:tplc="0C090001">
      <w:start w:val="1"/>
      <w:numFmt w:val="bullet"/>
      <w:lvlText w:val=""/>
      <w:lvlJc w:val="left"/>
      <w:pPr>
        <w:ind w:left="720" w:hanging="360"/>
      </w:pPr>
      <w:rPr>
        <w:rFonts w:ascii="Symbol" w:hAnsi="Symbol" w:hint="default"/>
      </w:rPr>
    </w:lvl>
    <w:lvl w:ilvl="1" w:tplc="BBAE90BA">
      <w:numFmt w:val="bullet"/>
      <w:lvlText w:val="·"/>
      <w:lvlJc w:val="left"/>
      <w:pPr>
        <w:ind w:left="1590" w:hanging="51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D492C1E"/>
    <w:multiLevelType w:val="hybridMultilevel"/>
    <w:tmpl w:val="5358C684"/>
    <w:lvl w:ilvl="0" w:tplc="0C090001">
      <w:start w:val="1"/>
      <w:numFmt w:val="bullet"/>
      <w:lvlText w:val=""/>
      <w:lvlJc w:val="left"/>
      <w:pPr>
        <w:ind w:left="1212" w:hanging="360"/>
      </w:pPr>
      <w:rPr>
        <w:rFonts w:ascii="Symbol" w:hAnsi="Symbol" w:hint="default"/>
      </w:rPr>
    </w:lvl>
    <w:lvl w:ilvl="1" w:tplc="0C090003">
      <w:start w:val="1"/>
      <w:numFmt w:val="bullet"/>
      <w:lvlText w:val="o"/>
      <w:lvlJc w:val="left"/>
      <w:pPr>
        <w:ind w:left="1932" w:hanging="360"/>
      </w:pPr>
      <w:rPr>
        <w:rFonts w:ascii="Courier New" w:hAnsi="Courier New" w:cs="Courier New" w:hint="default"/>
      </w:rPr>
    </w:lvl>
    <w:lvl w:ilvl="2" w:tplc="0C090005">
      <w:start w:val="1"/>
      <w:numFmt w:val="bullet"/>
      <w:lvlText w:val=""/>
      <w:lvlJc w:val="left"/>
      <w:pPr>
        <w:ind w:left="2652" w:hanging="360"/>
      </w:pPr>
      <w:rPr>
        <w:rFonts w:ascii="Wingdings" w:hAnsi="Wingdings" w:hint="default"/>
      </w:rPr>
    </w:lvl>
    <w:lvl w:ilvl="3" w:tplc="0C090001">
      <w:start w:val="1"/>
      <w:numFmt w:val="bullet"/>
      <w:lvlText w:val=""/>
      <w:lvlJc w:val="left"/>
      <w:pPr>
        <w:ind w:left="3372" w:hanging="360"/>
      </w:pPr>
      <w:rPr>
        <w:rFonts w:ascii="Symbol" w:hAnsi="Symbol" w:hint="default"/>
      </w:rPr>
    </w:lvl>
    <w:lvl w:ilvl="4" w:tplc="0C090003">
      <w:start w:val="1"/>
      <w:numFmt w:val="bullet"/>
      <w:lvlText w:val="o"/>
      <w:lvlJc w:val="left"/>
      <w:pPr>
        <w:ind w:left="4092" w:hanging="360"/>
      </w:pPr>
      <w:rPr>
        <w:rFonts w:ascii="Courier New" w:hAnsi="Courier New" w:cs="Courier New" w:hint="default"/>
      </w:rPr>
    </w:lvl>
    <w:lvl w:ilvl="5" w:tplc="0C090005">
      <w:start w:val="1"/>
      <w:numFmt w:val="bullet"/>
      <w:lvlText w:val=""/>
      <w:lvlJc w:val="left"/>
      <w:pPr>
        <w:ind w:left="4812" w:hanging="360"/>
      </w:pPr>
      <w:rPr>
        <w:rFonts w:ascii="Wingdings" w:hAnsi="Wingdings" w:hint="default"/>
      </w:rPr>
    </w:lvl>
    <w:lvl w:ilvl="6" w:tplc="0C090001">
      <w:start w:val="1"/>
      <w:numFmt w:val="bullet"/>
      <w:lvlText w:val=""/>
      <w:lvlJc w:val="left"/>
      <w:pPr>
        <w:ind w:left="5532" w:hanging="360"/>
      </w:pPr>
      <w:rPr>
        <w:rFonts w:ascii="Symbol" w:hAnsi="Symbol" w:hint="default"/>
      </w:rPr>
    </w:lvl>
    <w:lvl w:ilvl="7" w:tplc="0C090003">
      <w:start w:val="1"/>
      <w:numFmt w:val="bullet"/>
      <w:lvlText w:val="o"/>
      <w:lvlJc w:val="left"/>
      <w:pPr>
        <w:ind w:left="6252" w:hanging="360"/>
      </w:pPr>
      <w:rPr>
        <w:rFonts w:ascii="Courier New" w:hAnsi="Courier New" w:cs="Courier New" w:hint="default"/>
      </w:rPr>
    </w:lvl>
    <w:lvl w:ilvl="8" w:tplc="0C090005">
      <w:start w:val="1"/>
      <w:numFmt w:val="bullet"/>
      <w:lvlText w:val=""/>
      <w:lvlJc w:val="left"/>
      <w:pPr>
        <w:ind w:left="6972" w:hanging="360"/>
      </w:pPr>
      <w:rPr>
        <w:rFonts w:ascii="Wingdings" w:hAnsi="Wingdings" w:hint="default"/>
      </w:rPr>
    </w:lvl>
  </w:abstractNum>
  <w:abstractNum w:abstractNumId="19">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207258C"/>
    <w:multiLevelType w:val="hybridMultilevel"/>
    <w:tmpl w:val="3AD6AB28"/>
    <w:lvl w:ilvl="0" w:tplc="989E73DA">
      <w:start w:val="1"/>
      <w:numFmt w:val="decimal"/>
      <w:pStyle w:val="Health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0707BC"/>
    <w:multiLevelType w:val="hybridMultilevel"/>
    <w:tmpl w:val="7DA81C62"/>
    <w:lvl w:ilvl="0" w:tplc="3B2A1264">
      <w:start w:val="1"/>
      <w:numFmt w:val="bullet"/>
      <w:pStyle w:val="Healthbullet2"/>
      <w:lvlText w:val="–"/>
      <w:lvlJc w:val="left"/>
      <w:pPr>
        <w:ind w:left="283" w:hanging="283"/>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5F4638BA"/>
    <w:multiLevelType w:val="hybridMultilevel"/>
    <w:tmpl w:val="7474E0F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start w:val="1"/>
      <w:numFmt w:val="bullet"/>
      <w:lvlText w:val=""/>
      <w:lvlJc w:val="left"/>
      <w:pPr>
        <w:ind w:left="2368" w:hanging="360"/>
      </w:pPr>
      <w:rPr>
        <w:rFonts w:ascii="Wingdings" w:hAnsi="Wingdings" w:hint="default"/>
      </w:rPr>
    </w:lvl>
    <w:lvl w:ilvl="3" w:tplc="0C090001">
      <w:start w:val="1"/>
      <w:numFmt w:val="bullet"/>
      <w:lvlText w:val=""/>
      <w:lvlJc w:val="left"/>
      <w:pPr>
        <w:ind w:left="3088" w:hanging="360"/>
      </w:pPr>
      <w:rPr>
        <w:rFonts w:ascii="Symbol" w:hAnsi="Symbol" w:hint="default"/>
      </w:rPr>
    </w:lvl>
    <w:lvl w:ilvl="4" w:tplc="0C090003">
      <w:start w:val="1"/>
      <w:numFmt w:val="bullet"/>
      <w:lvlText w:val="o"/>
      <w:lvlJc w:val="left"/>
      <w:pPr>
        <w:ind w:left="3808" w:hanging="360"/>
      </w:pPr>
      <w:rPr>
        <w:rFonts w:ascii="Courier New" w:hAnsi="Courier New" w:cs="Courier New" w:hint="default"/>
      </w:rPr>
    </w:lvl>
    <w:lvl w:ilvl="5" w:tplc="0C090005">
      <w:start w:val="1"/>
      <w:numFmt w:val="bullet"/>
      <w:lvlText w:val=""/>
      <w:lvlJc w:val="left"/>
      <w:pPr>
        <w:ind w:left="4528" w:hanging="360"/>
      </w:pPr>
      <w:rPr>
        <w:rFonts w:ascii="Wingdings" w:hAnsi="Wingdings" w:hint="default"/>
      </w:rPr>
    </w:lvl>
    <w:lvl w:ilvl="6" w:tplc="0C090001">
      <w:start w:val="1"/>
      <w:numFmt w:val="bullet"/>
      <w:lvlText w:val=""/>
      <w:lvlJc w:val="left"/>
      <w:pPr>
        <w:ind w:left="5248" w:hanging="360"/>
      </w:pPr>
      <w:rPr>
        <w:rFonts w:ascii="Symbol" w:hAnsi="Symbol" w:hint="default"/>
      </w:rPr>
    </w:lvl>
    <w:lvl w:ilvl="7" w:tplc="0C090003">
      <w:start w:val="1"/>
      <w:numFmt w:val="bullet"/>
      <w:lvlText w:val="o"/>
      <w:lvlJc w:val="left"/>
      <w:pPr>
        <w:ind w:left="5968" w:hanging="360"/>
      </w:pPr>
      <w:rPr>
        <w:rFonts w:ascii="Courier New" w:hAnsi="Courier New" w:cs="Courier New" w:hint="default"/>
      </w:rPr>
    </w:lvl>
    <w:lvl w:ilvl="8" w:tplc="0C090005">
      <w:start w:val="1"/>
      <w:numFmt w:val="bullet"/>
      <w:lvlText w:val=""/>
      <w:lvlJc w:val="left"/>
      <w:pPr>
        <w:ind w:left="6688" w:hanging="360"/>
      </w:pPr>
      <w:rPr>
        <w:rFonts w:ascii="Wingdings" w:hAnsi="Wingdings" w:hint="default"/>
      </w:rPr>
    </w:lvl>
  </w:abstractNum>
  <w:abstractNum w:abstractNumId="25">
    <w:nsid w:val="79B43CBA"/>
    <w:multiLevelType w:val="hybridMultilevel"/>
    <w:tmpl w:val="C85ADC82"/>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6">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B3FD1"/>
    <w:multiLevelType w:val="hybridMultilevel"/>
    <w:tmpl w:val="D298A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7"/>
  </w:num>
  <w:num w:numId="4">
    <w:abstractNumId w:val="26"/>
  </w:num>
  <w:num w:numId="5">
    <w:abstractNumId w:val="16"/>
  </w:num>
  <w:num w:numId="6">
    <w:abstractNumId w:val="23"/>
  </w:num>
  <w:num w:numId="7">
    <w:abstractNumId w:val="21"/>
  </w:num>
  <w:num w:numId="8">
    <w:abstractNumId w:val="2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5"/>
    <w:lvlOverride w:ilvl="0"/>
    <w:lvlOverride w:ilvl="1"/>
    <w:lvlOverride w:ilvl="2">
      <w:startOverride w:val="1"/>
    </w:lvlOverride>
    <w:lvlOverride w:ilvl="3"/>
    <w:lvlOverride w:ilvl="4"/>
    <w:lvlOverride w:ilvl="5"/>
    <w:lvlOverride w:ilvl="6"/>
    <w:lvlOverride w:ilvl="7"/>
    <w:lvlOverride w:ilvl="8"/>
  </w:num>
  <w:num w:numId="13">
    <w:abstractNumId w:val="5"/>
  </w:num>
  <w:num w:numId="14">
    <w:abstractNumId w:val="13"/>
  </w:num>
  <w:num w:numId="15">
    <w:abstractNumId w:val="1"/>
  </w:num>
  <w:num w:numId="16">
    <w:abstractNumId w:val="20"/>
  </w:num>
  <w:num w:numId="17">
    <w:abstractNumId w:val="18"/>
  </w:num>
  <w:num w:numId="18">
    <w:abstractNumId w:val="25"/>
  </w:num>
  <w:num w:numId="19">
    <w:abstractNumId w:val="11"/>
  </w:num>
  <w:num w:numId="20">
    <w:abstractNumId w:val="24"/>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8"/>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27"/>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9E"/>
    <w:rsid w:val="00023B97"/>
    <w:rsid w:val="00052B90"/>
    <w:rsid w:val="00067E32"/>
    <w:rsid w:val="00072348"/>
    <w:rsid w:val="00081CC5"/>
    <w:rsid w:val="000A71A8"/>
    <w:rsid w:val="000C7BCB"/>
    <w:rsid w:val="000D1B19"/>
    <w:rsid w:val="000D7C8C"/>
    <w:rsid w:val="00183596"/>
    <w:rsid w:val="001852CD"/>
    <w:rsid w:val="001C0A53"/>
    <w:rsid w:val="001E4031"/>
    <w:rsid w:val="00247C2C"/>
    <w:rsid w:val="002749B4"/>
    <w:rsid w:val="002A3FFB"/>
    <w:rsid w:val="002B71D3"/>
    <w:rsid w:val="002D661E"/>
    <w:rsid w:val="003364B0"/>
    <w:rsid w:val="00367D62"/>
    <w:rsid w:val="00380886"/>
    <w:rsid w:val="00396ED9"/>
    <w:rsid w:val="003A7CA1"/>
    <w:rsid w:val="0040704E"/>
    <w:rsid w:val="00414562"/>
    <w:rsid w:val="0043522D"/>
    <w:rsid w:val="00443AFF"/>
    <w:rsid w:val="004C3841"/>
    <w:rsid w:val="00514350"/>
    <w:rsid w:val="0052485C"/>
    <w:rsid w:val="00543000"/>
    <w:rsid w:val="0057711B"/>
    <w:rsid w:val="005778EE"/>
    <w:rsid w:val="00581B1D"/>
    <w:rsid w:val="0059239C"/>
    <w:rsid w:val="005E18FB"/>
    <w:rsid w:val="005E5C9E"/>
    <w:rsid w:val="00615AE6"/>
    <w:rsid w:val="00623436"/>
    <w:rsid w:val="00655202"/>
    <w:rsid w:val="00661A9C"/>
    <w:rsid w:val="006626FA"/>
    <w:rsid w:val="00691CD1"/>
    <w:rsid w:val="006B4677"/>
    <w:rsid w:val="006D4786"/>
    <w:rsid w:val="00705AD6"/>
    <w:rsid w:val="007106A9"/>
    <w:rsid w:val="00764D1C"/>
    <w:rsid w:val="007C30CF"/>
    <w:rsid w:val="007D0A03"/>
    <w:rsid w:val="00853192"/>
    <w:rsid w:val="00855587"/>
    <w:rsid w:val="00894552"/>
    <w:rsid w:val="008D1F59"/>
    <w:rsid w:val="008F0E78"/>
    <w:rsid w:val="008F3D70"/>
    <w:rsid w:val="009061CF"/>
    <w:rsid w:val="009121D8"/>
    <w:rsid w:val="0091344B"/>
    <w:rsid w:val="009429C2"/>
    <w:rsid w:val="00960C77"/>
    <w:rsid w:val="00990FA6"/>
    <w:rsid w:val="009A4974"/>
    <w:rsid w:val="009A5F49"/>
    <w:rsid w:val="009B1A6D"/>
    <w:rsid w:val="00A3320C"/>
    <w:rsid w:val="00A45F34"/>
    <w:rsid w:val="00A77CAD"/>
    <w:rsid w:val="00A825A4"/>
    <w:rsid w:val="00A85F1D"/>
    <w:rsid w:val="00A87AD2"/>
    <w:rsid w:val="00B23A55"/>
    <w:rsid w:val="00B5795B"/>
    <w:rsid w:val="00B82418"/>
    <w:rsid w:val="00BA3742"/>
    <w:rsid w:val="00BA785E"/>
    <w:rsid w:val="00BC0698"/>
    <w:rsid w:val="00BE44D8"/>
    <w:rsid w:val="00BE6028"/>
    <w:rsid w:val="00C0348E"/>
    <w:rsid w:val="00C1514D"/>
    <w:rsid w:val="00C65E03"/>
    <w:rsid w:val="00C923D3"/>
    <w:rsid w:val="00CD3C0C"/>
    <w:rsid w:val="00D034EC"/>
    <w:rsid w:val="00D10C18"/>
    <w:rsid w:val="00D41A0E"/>
    <w:rsid w:val="00D42A1E"/>
    <w:rsid w:val="00D8163F"/>
    <w:rsid w:val="00DB0762"/>
    <w:rsid w:val="00DC7EAA"/>
    <w:rsid w:val="00DE7611"/>
    <w:rsid w:val="00E04ADD"/>
    <w:rsid w:val="00E10266"/>
    <w:rsid w:val="00E26810"/>
    <w:rsid w:val="00E36831"/>
    <w:rsid w:val="00E66A70"/>
    <w:rsid w:val="00E855E8"/>
    <w:rsid w:val="00E97907"/>
    <w:rsid w:val="00ED4C72"/>
    <w:rsid w:val="00EF4E53"/>
    <w:rsid w:val="00F768BC"/>
    <w:rsid w:val="00F857EC"/>
    <w:rsid w:val="00FA3CFB"/>
    <w:rsid w:val="00FC03A4"/>
    <w:rsid w:val="00FC4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D3"/>
    <w:pPr>
      <w:spacing w:after="200" w:line="276" w:lineRule="auto"/>
      <w:jc w:val="both"/>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C923D3"/>
    <w:rPr>
      <w:rFonts w:ascii="Tahoma" w:hAnsi="Tahoma" w:cs="Tahoma"/>
      <w:sz w:val="16"/>
      <w:szCs w:val="16"/>
    </w:rPr>
  </w:style>
  <w:style w:type="character" w:customStyle="1" w:styleId="BalloonTextChar">
    <w:name w:val="Balloon Text Char"/>
    <w:basedOn w:val="DefaultParagraphFont"/>
    <w:link w:val="BalloonText"/>
    <w:uiPriority w:val="99"/>
    <w:semiHidden/>
    <w:rsid w:val="00C923D3"/>
    <w:rPr>
      <w:rFonts w:ascii="Tahoma" w:eastAsia="Cambria" w:hAnsi="Tahoma" w:cs="Tahoma"/>
      <w:sz w:val="16"/>
      <w:szCs w:val="16"/>
      <w:lang w:val="en-US" w:eastAsia="en-US"/>
    </w:rPr>
  </w:style>
  <w:style w:type="character" w:customStyle="1" w:styleId="Healthheading3Char">
    <w:name w:val="Health heading 3 Char"/>
    <w:link w:val="Healthheading3"/>
    <w:locked/>
    <w:rsid w:val="00C923D3"/>
    <w:rPr>
      <w:rFonts w:ascii="Arial" w:eastAsia="MS Mincho" w:hAnsi="Arial"/>
      <w:b/>
      <w:sz w:val="24"/>
      <w:szCs w:val="24"/>
      <w:lang w:eastAsia="en-US"/>
    </w:rPr>
  </w:style>
  <w:style w:type="character" w:customStyle="1" w:styleId="FootnoteTextChar">
    <w:name w:val="Footnote Text Char"/>
    <w:basedOn w:val="DefaultParagraphFont"/>
    <w:link w:val="FootnoteText"/>
    <w:rsid w:val="00D034EC"/>
    <w:rPr>
      <w:rFonts w:ascii="Cambria" w:eastAsia="Cambria" w:hAnsi="Cambria"/>
      <w:sz w:val="24"/>
      <w:szCs w:val="24"/>
      <w:lang w:val="en-US" w:eastAsia="en-US"/>
    </w:rPr>
  </w:style>
  <w:style w:type="character" w:customStyle="1" w:styleId="NoSpacingChar">
    <w:name w:val="No Spacing Char"/>
    <w:link w:val="NoSpacing"/>
    <w:uiPriority w:val="1"/>
    <w:locked/>
    <w:rsid w:val="00D034EC"/>
  </w:style>
  <w:style w:type="paragraph" w:styleId="NoSpacing">
    <w:name w:val="No Spacing"/>
    <w:basedOn w:val="Normal"/>
    <w:link w:val="NoSpacingChar"/>
    <w:uiPriority w:val="1"/>
    <w:qFormat/>
    <w:rsid w:val="00D034EC"/>
    <w:pPr>
      <w:spacing w:after="0" w:line="240" w:lineRule="auto"/>
    </w:pPr>
    <w:rPr>
      <w:rFonts w:ascii="Times New Roman" w:hAnsi="Times New Roman"/>
    </w:rPr>
  </w:style>
  <w:style w:type="paragraph" w:styleId="ListParagraph">
    <w:name w:val="List Paragraph"/>
    <w:basedOn w:val="Normal"/>
    <w:uiPriority w:val="34"/>
    <w:qFormat/>
    <w:rsid w:val="00D034EC"/>
    <w:pPr>
      <w:ind w:left="720"/>
      <w:contextualSpacing/>
    </w:pPr>
  </w:style>
  <w:style w:type="paragraph" w:customStyle="1" w:styleId="Default">
    <w:name w:val="Default"/>
    <w:rsid w:val="003364B0"/>
    <w:pPr>
      <w:autoSpaceDE w:val="0"/>
      <w:autoSpaceDN w:val="0"/>
      <w:adjustRightInd w:val="0"/>
      <w:spacing w:after="200" w:line="276" w:lineRule="auto"/>
      <w:jc w:val="both"/>
    </w:pPr>
    <w:rPr>
      <w:rFonts w:ascii="Calibri" w:hAnsi="Calibri" w:cs="Calibri"/>
      <w:color w:val="000000"/>
      <w:sz w:val="24"/>
      <w:szCs w:val="24"/>
    </w:rPr>
  </w:style>
  <w:style w:type="paragraph" w:customStyle="1" w:styleId="Healthbulletnumbers">
    <w:name w:val="Health bullet numbers"/>
    <w:qFormat/>
    <w:rsid w:val="00960C77"/>
    <w:pPr>
      <w:numPr>
        <w:numId w:val="16"/>
      </w:numPr>
      <w:spacing w:after="40" w:line="270" w:lineRule="atLeast"/>
      <w:ind w:left="924" w:hanging="357"/>
    </w:pPr>
    <w:rPr>
      <w:rFonts w:ascii="Arial" w:eastAsia="MS Mincho" w:hAnsi="Arial"/>
      <w:szCs w:val="24"/>
      <w:lang w:eastAsia="en-US"/>
    </w:rPr>
  </w:style>
  <w:style w:type="paragraph" w:customStyle="1" w:styleId="ecxmsonormal">
    <w:name w:val="ecxmsonormal"/>
    <w:basedOn w:val="Normal"/>
    <w:rsid w:val="00960C77"/>
    <w:pPr>
      <w:spacing w:after="0" w:line="240" w:lineRule="auto"/>
      <w:jc w:val="left"/>
    </w:pPr>
    <w:rPr>
      <w:rFonts w:ascii="Times New Roman" w:hAnsi="Times New Roman"/>
      <w:sz w:val="24"/>
      <w:szCs w:val="24"/>
    </w:rPr>
  </w:style>
  <w:style w:type="character" w:customStyle="1" w:styleId="HealthbodyChar">
    <w:name w:val="Health body Char"/>
    <w:link w:val="Healthbody"/>
    <w:locked/>
    <w:rsid w:val="00E04ADD"/>
    <w:rPr>
      <w:rFonts w:ascii="Arial" w:eastAsia="MS Mincho"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D3"/>
    <w:pPr>
      <w:spacing w:after="200" w:line="276" w:lineRule="auto"/>
      <w:jc w:val="both"/>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link w:val="HealthbodyChar"/>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paragraph" w:styleId="BalloonText">
    <w:name w:val="Balloon Text"/>
    <w:basedOn w:val="Normal"/>
    <w:link w:val="BalloonTextChar"/>
    <w:uiPriority w:val="99"/>
    <w:semiHidden/>
    <w:unhideWhenUsed/>
    <w:rsid w:val="00C923D3"/>
    <w:rPr>
      <w:rFonts w:ascii="Tahoma" w:hAnsi="Tahoma" w:cs="Tahoma"/>
      <w:sz w:val="16"/>
      <w:szCs w:val="16"/>
    </w:rPr>
  </w:style>
  <w:style w:type="character" w:customStyle="1" w:styleId="BalloonTextChar">
    <w:name w:val="Balloon Text Char"/>
    <w:basedOn w:val="DefaultParagraphFont"/>
    <w:link w:val="BalloonText"/>
    <w:uiPriority w:val="99"/>
    <w:semiHidden/>
    <w:rsid w:val="00C923D3"/>
    <w:rPr>
      <w:rFonts w:ascii="Tahoma" w:eastAsia="Cambria" w:hAnsi="Tahoma" w:cs="Tahoma"/>
      <w:sz w:val="16"/>
      <w:szCs w:val="16"/>
      <w:lang w:val="en-US" w:eastAsia="en-US"/>
    </w:rPr>
  </w:style>
  <w:style w:type="character" w:customStyle="1" w:styleId="Healthheading3Char">
    <w:name w:val="Health heading 3 Char"/>
    <w:link w:val="Healthheading3"/>
    <w:locked/>
    <w:rsid w:val="00C923D3"/>
    <w:rPr>
      <w:rFonts w:ascii="Arial" w:eastAsia="MS Mincho" w:hAnsi="Arial"/>
      <w:b/>
      <w:sz w:val="24"/>
      <w:szCs w:val="24"/>
      <w:lang w:eastAsia="en-US"/>
    </w:rPr>
  </w:style>
  <w:style w:type="character" w:customStyle="1" w:styleId="FootnoteTextChar">
    <w:name w:val="Footnote Text Char"/>
    <w:basedOn w:val="DefaultParagraphFont"/>
    <w:link w:val="FootnoteText"/>
    <w:rsid w:val="00D034EC"/>
    <w:rPr>
      <w:rFonts w:ascii="Cambria" w:eastAsia="Cambria" w:hAnsi="Cambria"/>
      <w:sz w:val="24"/>
      <w:szCs w:val="24"/>
      <w:lang w:val="en-US" w:eastAsia="en-US"/>
    </w:rPr>
  </w:style>
  <w:style w:type="character" w:customStyle="1" w:styleId="NoSpacingChar">
    <w:name w:val="No Spacing Char"/>
    <w:link w:val="NoSpacing"/>
    <w:uiPriority w:val="1"/>
    <w:locked/>
    <w:rsid w:val="00D034EC"/>
  </w:style>
  <w:style w:type="paragraph" w:styleId="NoSpacing">
    <w:name w:val="No Spacing"/>
    <w:basedOn w:val="Normal"/>
    <w:link w:val="NoSpacingChar"/>
    <w:uiPriority w:val="1"/>
    <w:qFormat/>
    <w:rsid w:val="00D034EC"/>
    <w:pPr>
      <w:spacing w:after="0" w:line="240" w:lineRule="auto"/>
    </w:pPr>
    <w:rPr>
      <w:rFonts w:ascii="Times New Roman" w:hAnsi="Times New Roman"/>
    </w:rPr>
  </w:style>
  <w:style w:type="paragraph" w:styleId="ListParagraph">
    <w:name w:val="List Paragraph"/>
    <w:basedOn w:val="Normal"/>
    <w:uiPriority w:val="34"/>
    <w:qFormat/>
    <w:rsid w:val="00D034EC"/>
    <w:pPr>
      <w:ind w:left="720"/>
      <w:contextualSpacing/>
    </w:pPr>
  </w:style>
  <w:style w:type="paragraph" w:customStyle="1" w:styleId="Default">
    <w:name w:val="Default"/>
    <w:rsid w:val="003364B0"/>
    <w:pPr>
      <w:autoSpaceDE w:val="0"/>
      <w:autoSpaceDN w:val="0"/>
      <w:adjustRightInd w:val="0"/>
      <w:spacing w:after="200" w:line="276" w:lineRule="auto"/>
      <w:jc w:val="both"/>
    </w:pPr>
    <w:rPr>
      <w:rFonts w:ascii="Calibri" w:hAnsi="Calibri" w:cs="Calibri"/>
      <w:color w:val="000000"/>
      <w:sz w:val="24"/>
      <w:szCs w:val="24"/>
    </w:rPr>
  </w:style>
  <w:style w:type="paragraph" w:customStyle="1" w:styleId="Healthbulletnumbers">
    <w:name w:val="Health bullet numbers"/>
    <w:qFormat/>
    <w:rsid w:val="00960C77"/>
    <w:pPr>
      <w:numPr>
        <w:numId w:val="16"/>
      </w:numPr>
      <w:spacing w:after="40" w:line="270" w:lineRule="atLeast"/>
      <w:ind w:left="924" w:hanging="357"/>
    </w:pPr>
    <w:rPr>
      <w:rFonts w:ascii="Arial" w:eastAsia="MS Mincho" w:hAnsi="Arial"/>
      <w:szCs w:val="24"/>
      <w:lang w:eastAsia="en-US"/>
    </w:rPr>
  </w:style>
  <w:style w:type="paragraph" w:customStyle="1" w:styleId="ecxmsonormal">
    <w:name w:val="ecxmsonormal"/>
    <w:basedOn w:val="Normal"/>
    <w:rsid w:val="00960C77"/>
    <w:pPr>
      <w:spacing w:after="0" w:line="240" w:lineRule="auto"/>
      <w:jc w:val="left"/>
    </w:pPr>
    <w:rPr>
      <w:rFonts w:ascii="Times New Roman" w:hAnsi="Times New Roman"/>
      <w:sz w:val="24"/>
      <w:szCs w:val="24"/>
    </w:rPr>
  </w:style>
  <w:style w:type="character" w:customStyle="1" w:styleId="HealthbodyChar">
    <w:name w:val="Health body Char"/>
    <w:link w:val="Healthbody"/>
    <w:locked/>
    <w:rsid w:val="00E04ADD"/>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6268">
      <w:bodyDiv w:val="1"/>
      <w:marLeft w:val="0"/>
      <w:marRight w:val="0"/>
      <w:marTop w:val="0"/>
      <w:marBottom w:val="0"/>
      <w:divBdr>
        <w:top w:val="none" w:sz="0" w:space="0" w:color="auto"/>
        <w:left w:val="none" w:sz="0" w:space="0" w:color="auto"/>
        <w:bottom w:val="none" w:sz="0" w:space="0" w:color="auto"/>
        <w:right w:val="none" w:sz="0" w:space="0" w:color="auto"/>
      </w:divBdr>
    </w:div>
    <w:div w:id="245771411">
      <w:bodyDiv w:val="1"/>
      <w:marLeft w:val="0"/>
      <w:marRight w:val="0"/>
      <w:marTop w:val="0"/>
      <w:marBottom w:val="0"/>
      <w:divBdr>
        <w:top w:val="none" w:sz="0" w:space="0" w:color="auto"/>
        <w:left w:val="none" w:sz="0" w:space="0" w:color="auto"/>
        <w:bottom w:val="none" w:sz="0" w:space="0" w:color="auto"/>
        <w:right w:val="none" w:sz="0" w:space="0" w:color="auto"/>
      </w:divBdr>
    </w:div>
    <w:div w:id="503739640">
      <w:bodyDiv w:val="1"/>
      <w:marLeft w:val="0"/>
      <w:marRight w:val="0"/>
      <w:marTop w:val="0"/>
      <w:marBottom w:val="0"/>
      <w:divBdr>
        <w:top w:val="none" w:sz="0" w:space="0" w:color="auto"/>
        <w:left w:val="none" w:sz="0" w:space="0" w:color="auto"/>
        <w:bottom w:val="none" w:sz="0" w:space="0" w:color="auto"/>
        <w:right w:val="none" w:sz="0" w:space="0" w:color="auto"/>
      </w:divBdr>
    </w:div>
    <w:div w:id="509368741">
      <w:bodyDiv w:val="1"/>
      <w:marLeft w:val="0"/>
      <w:marRight w:val="0"/>
      <w:marTop w:val="0"/>
      <w:marBottom w:val="0"/>
      <w:divBdr>
        <w:top w:val="none" w:sz="0" w:space="0" w:color="auto"/>
        <w:left w:val="none" w:sz="0" w:space="0" w:color="auto"/>
        <w:bottom w:val="none" w:sz="0" w:space="0" w:color="auto"/>
        <w:right w:val="none" w:sz="0" w:space="0" w:color="auto"/>
      </w:divBdr>
    </w:div>
    <w:div w:id="512040279">
      <w:bodyDiv w:val="1"/>
      <w:marLeft w:val="0"/>
      <w:marRight w:val="0"/>
      <w:marTop w:val="0"/>
      <w:marBottom w:val="0"/>
      <w:divBdr>
        <w:top w:val="none" w:sz="0" w:space="0" w:color="auto"/>
        <w:left w:val="none" w:sz="0" w:space="0" w:color="auto"/>
        <w:bottom w:val="none" w:sz="0" w:space="0" w:color="auto"/>
        <w:right w:val="none" w:sz="0" w:space="0" w:color="auto"/>
      </w:divBdr>
    </w:div>
    <w:div w:id="602762295">
      <w:bodyDiv w:val="1"/>
      <w:marLeft w:val="0"/>
      <w:marRight w:val="0"/>
      <w:marTop w:val="0"/>
      <w:marBottom w:val="0"/>
      <w:divBdr>
        <w:top w:val="none" w:sz="0" w:space="0" w:color="auto"/>
        <w:left w:val="none" w:sz="0" w:space="0" w:color="auto"/>
        <w:bottom w:val="none" w:sz="0" w:space="0" w:color="auto"/>
        <w:right w:val="none" w:sz="0" w:space="0" w:color="auto"/>
      </w:divBdr>
    </w:div>
    <w:div w:id="723256432">
      <w:bodyDiv w:val="1"/>
      <w:marLeft w:val="0"/>
      <w:marRight w:val="0"/>
      <w:marTop w:val="0"/>
      <w:marBottom w:val="0"/>
      <w:divBdr>
        <w:top w:val="none" w:sz="0" w:space="0" w:color="auto"/>
        <w:left w:val="none" w:sz="0" w:space="0" w:color="auto"/>
        <w:bottom w:val="none" w:sz="0" w:space="0" w:color="auto"/>
        <w:right w:val="none" w:sz="0" w:space="0" w:color="auto"/>
      </w:divBdr>
    </w:div>
    <w:div w:id="779573466">
      <w:bodyDiv w:val="1"/>
      <w:marLeft w:val="0"/>
      <w:marRight w:val="0"/>
      <w:marTop w:val="0"/>
      <w:marBottom w:val="0"/>
      <w:divBdr>
        <w:top w:val="none" w:sz="0" w:space="0" w:color="auto"/>
        <w:left w:val="none" w:sz="0" w:space="0" w:color="auto"/>
        <w:bottom w:val="none" w:sz="0" w:space="0" w:color="auto"/>
        <w:right w:val="none" w:sz="0" w:space="0" w:color="auto"/>
      </w:divBdr>
    </w:div>
    <w:div w:id="837110379">
      <w:bodyDiv w:val="1"/>
      <w:marLeft w:val="0"/>
      <w:marRight w:val="0"/>
      <w:marTop w:val="0"/>
      <w:marBottom w:val="0"/>
      <w:divBdr>
        <w:top w:val="none" w:sz="0" w:space="0" w:color="auto"/>
        <w:left w:val="none" w:sz="0" w:space="0" w:color="auto"/>
        <w:bottom w:val="none" w:sz="0" w:space="0" w:color="auto"/>
        <w:right w:val="none" w:sz="0" w:space="0" w:color="auto"/>
      </w:divBdr>
    </w:div>
    <w:div w:id="859129808">
      <w:bodyDiv w:val="1"/>
      <w:marLeft w:val="0"/>
      <w:marRight w:val="0"/>
      <w:marTop w:val="0"/>
      <w:marBottom w:val="0"/>
      <w:divBdr>
        <w:top w:val="none" w:sz="0" w:space="0" w:color="auto"/>
        <w:left w:val="none" w:sz="0" w:space="0" w:color="auto"/>
        <w:bottom w:val="none" w:sz="0" w:space="0" w:color="auto"/>
        <w:right w:val="none" w:sz="0" w:space="0" w:color="auto"/>
      </w:divBdr>
    </w:div>
    <w:div w:id="964460395">
      <w:bodyDiv w:val="1"/>
      <w:marLeft w:val="0"/>
      <w:marRight w:val="0"/>
      <w:marTop w:val="0"/>
      <w:marBottom w:val="0"/>
      <w:divBdr>
        <w:top w:val="none" w:sz="0" w:space="0" w:color="auto"/>
        <w:left w:val="none" w:sz="0" w:space="0" w:color="auto"/>
        <w:bottom w:val="none" w:sz="0" w:space="0" w:color="auto"/>
        <w:right w:val="none" w:sz="0" w:space="0" w:color="auto"/>
      </w:divBdr>
    </w:div>
    <w:div w:id="1031807417">
      <w:bodyDiv w:val="1"/>
      <w:marLeft w:val="0"/>
      <w:marRight w:val="0"/>
      <w:marTop w:val="0"/>
      <w:marBottom w:val="0"/>
      <w:divBdr>
        <w:top w:val="none" w:sz="0" w:space="0" w:color="auto"/>
        <w:left w:val="none" w:sz="0" w:space="0" w:color="auto"/>
        <w:bottom w:val="none" w:sz="0" w:space="0" w:color="auto"/>
        <w:right w:val="none" w:sz="0" w:space="0" w:color="auto"/>
      </w:divBdr>
    </w:div>
    <w:div w:id="1040205138">
      <w:bodyDiv w:val="1"/>
      <w:marLeft w:val="0"/>
      <w:marRight w:val="0"/>
      <w:marTop w:val="0"/>
      <w:marBottom w:val="0"/>
      <w:divBdr>
        <w:top w:val="none" w:sz="0" w:space="0" w:color="auto"/>
        <w:left w:val="none" w:sz="0" w:space="0" w:color="auto"/>
        <w:bottom w:val="none" w:sz="0" w:space="0" w:color="auto"/>
        <w:right w:val="none" w:sz="0" w:space="0" w:color="auto"/>
      </w:divBdr>
    </w:div>
    <w:div w:id="1054617722">
      <w:bodyDiv w:val="1"/>
      <w:marLeft w:val="0"/>
      <w:marRight w:val="0"/>
      <w:marTop w:val="0"/>
      <w:marBottom w:val="0"/>
      <w:divBdr>
        <w:top w:val="none" w:sz="0" w:space="0" w:color="auto"/>
        <w:left w:val="none" w:sz="0" w:space="0" w:color="auto"/>
        <w:bottom w:val="none" w:sz="0" w:space="0" w:color="auto"/>
        <w:right w:val="none" w:sz="0" w:space="0" w:color="auto"/>
      </w:divBdr>
    </w:div>
    <w:div w:id="1167331209">
      <w:bodyDiv w:val="1"/>
      <w:marLeft w:val="0"/>
      <w:marRight w:val="0"/>
      <w:marTop w:val="0"/>
      <w:marBottom w:val="0"/>
      <w:divBdr>
        <w:top w:val="none" w:sz="0" w:space="0" w:color="auto"/>
        <w:left w:val="none" w:sz="0" w:space="0" w:color="auto"/>
        <w:bottom w:val="none" w:sz="0" w:space="0" w:color="auto"/>
        <w:right w:val="none" w:sz="0" w:space="0" w:color="auto"/>
      </w:divBdr>
    </w:div>
    <w:div w:id="1193885942">
      <w:bodyDiv w:val="1"/>
      <w:marLeft w:val="0"/>
      <w:marRight w:val="0"/>
      <w:marTop w:val="0"/>
      <w:marBottom w:val="0"/>
      <w:divBdr>
        <w:top w:val="none" w:sz="0" w:space="0" w:color="auto"/>
        <w:left w:val="none" w:sz="0" w:space="0" w:color="auto"/>
        <w:bottom w:val="none" w:sz="0" w:space="0" w:color="auto"/>
        <w:right w:val="none" w:sz="0" w:space="0" w:color="auto"/>
      </w:divBdr>
    </w:div>
    <w:div w:id="1254624301">
      <w:bodyDiv w:val="1"/>
      <w:marLeft w:val="0"/>
      <w:marRight w:val="0"/>
      <w:marTop w:val="0"/>
      <w:marBottom w:val="0"/>
      <w:divBdr>
        <w:top w:val="none" w:sz="0" w:space="0" w:color="auto"/>
        <w:left w:val="none" w:sz="0" w:space="0" w:color="auto"/>
        <w:bottom w:val="none" w:sz="0" w:space="0" w:color="auto"/>
        <w:right w:val="none" w:sz="0" w:space="0" w:color="auto"/>
      </w:divBdr>
    </w:div>
    <w:div w:id="1385907942">
      <w:bodyDiv w:val="1"/>
      <w:marLeft w:val="0"/>
      <w:marRight w:val="0"/>
      <w:marTop w:val="0"/>
      <w:marBottom w:val="0"/>
      <w:divBdr>
        <w:top w:val="none" w:sz="0" w:space="0" w:color="auto"/>
        <w:left w:val="none" w:sz="0" w:space="0" w:color="auto"/>
        <w:bottom w:val="none" w:sz="0" w:space="0" w:color="auto"/>
        <w:right w:val="none" w:sz="0" w:space="0" w:color="auto"/>
      </w:divBdr>
    </w:div>
    <w:div w:id="1394352129">
      <w:bodyDiv w:val="1"/>
      <w:marLeft w:val="0"/>
      <w:marRight w:val="0"/>
      <w:marTop w:val="0"/>
      <w:marBottom w:val="0"/>
      <w:divBdr>
        <w:top w:val="none" w:sz="0" w:space="0" w:color="auto"/>
        <w:left w:val="none" w:sz="0" w:space="0" w:color="auto"/>
        <w:bottom w:val="none" w:sz="0" w:space="0" w:color="auto"/>
        <w:right w:val="none" w:sz="0" w:space="0" w:color="auto"/>
      </w:divBdr>
    </w:div>
    <w:div w:id="1467818633">
      <w:bodyDiv w:val="1"/>
      <w:marLeft w:val="0"/>
      <w:marRight w:val="0"/>
      <w:marTop w:val="0"/>
      <w:marBottom w:val="0"/>
      <w:divBdr>
        <w:top w:val="none" w:sz="0" w:space="0" w:color="auto"/>
        <w:left w:val="none" w:sz="0" w:space="0" w:color="auto"/>
        <w:bottom w:val="none" w:sz="0" w:space="0" w:color="auto"/>
        <w:right w:val="none" w:sz="0" w:space="0" w:color="auto"/>
      </w:divBdr>
    </w:div>
    <w:div w:id="1504852682">
      <w:bodyDiv w:val="1"/>
      <w:marLeft w:val="0"/>
      <w:marRight w:val="0"/>
      <w:marTop w:val="0"/>
      <w:marBottom w:val="0"/>
      <w:divBdr>
        <w:top w:val="none" w:sz="0" w:space="0" w:color="auto"/>
        <w:left w:val="none" w:sz="0" w:space="0" w:color="auto"/>
        <w:bottom w:val="none" w:sz="0" w:space="0" w:color="auto"/>
        <w:right w:val="none" w:sz="0" w:space="0" w:color="auto"/>
      </w:divBdr>
    </w:div>
    <w:div w:id="1541086705">
      <w:bodyDiv w:val="1"/>
      <w:marLeft w:val="0"/>
      <w:marRight w:val="0"/>
      <w:marTop w:val="0"/>
      <w:marBottom w:val="0"/>
      <w:divBdr>
        <w:top w:val="none" w:sz="0" w:space="0" w:color="auto"/>
        <w:left w:val="none" w:sz="0" w:space="0" w:color="auto"/>
        <w:bottom w:val="none" w:sz="0" w:space="0" w:color="auto"/>
        <w:right w:val="none" w:sz="0" w:space="0" w:color="auto"/>
      </w:divBdr>
    </w:div>
    <w:div w:id="1604609742">
      <w:bodyDiv w:val="1"/>
      <w:marLeft w:val="0"/>
      <w:marRight w:val="0"/>
      <w:marTop w:val="0"/>
      <w:marBottom w:val="0"/>
      <w:divBdr>
        <w:top w:val="none" w:sz="0" w:space="0" w:color="auto"/>
        <w:left w:val="none" w:sz="0" w:space="0" w:color="auto"/>
        <w:bottom w:val="none" w:sz="0" w:space="0" w:color="auto"/>
        <w:right w:val="none" w:sz="0" w:space="0" w:color="auto"/>
      </w:divBdr>
    </w:div>
    <w:div w:id="1686858212">
      <w:bodyDiv w:val="1"/>
      <w:marLeft w:val="0"/>
      <w:marRight w:val="0"/>
      <w:marTop w:val="0"/>
      <w:marBottom w:val="0"/>
      <w:divBdr>
        <w:top w:val="none" w:sz="0" w:space="0" w:color="auto"/>
        <w:left w:val="none" w:sz="0" w:space="0" w:color="auto"/>
        <w:bottom w:val="none" w:sz="0" w:space="0" w:color="auto"/>
        <w:right w:val="none" w:sz="0" w:space="0" w:color="auto"/>
      </w:divBdr>
    </w:div>
    <w:div w:id="1798986807">
      <w:bodyDiv w:val="1"/>
      <w:marLeft w:val="0"/>
      <w:marRight w:val="0"/>
      <w:marTop w:val="0"/>
      <w:marBottom w:val="0"/>
      <w:divBdr>
        <w:top w:val="none" w:sz="0" w:space="0" w:color="auto"/>
        <w:left w:val="none" w:sz="0" w:space="0" w:color="auto"/>
        <w:bottom w:val="none" w:sz="0" w:space="0" w:color="auto"/>
        <w:right w:val="none" w:sz="0" w:space="0" w:color="auto"/>
      </w:divBdr>
    </w:div>
    <w:div w:id="1803234662">
      <w:bodyDiv w:val="1"/>
      <w:marLeft w:val="0"/>
      <w:marRight w:val="0"/>
      <w:marTop w:val="0"/>
      <w:marBottom w:val="0"/>
      <w:divBdr>
        <w:top w:val="none" w:sz="0" w:space="0" w:color="auto"/>
        <w:left w:val="none" w:sz="0" w:space="0" w:color="auto"/>
        <w:bottom w:val="none" w:sz="0" w:space="0" w:color="auto"/>
        <w:right w:val="none" w:sz="0" w:space="0" w:color="auto"/>
      </w:divBdr>
    </w:div>
    <w:div w:id="20716127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health.vic.gov.au/placements/images/pbcle-elements.jp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NHE\Clinical%20Placement%20Network\YB\viCPortal\VCP%20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05D4-04C1-4A7F-8927-863B290A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VCP portrait template</Template>
  <TotalTime>364</TotalTime>
  <Pages>20</Pages>
  <Words>7813</Words>
  <Characters>44538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52247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81</cp:revision>
  <dcterms:created xsi:type="dcterms:W3CDTF">2014-03-27T03:32:00Z</dcterms:created>
  <dcterms:modified xsi:type="dcterms:W3CDTF">2014-03-28T02:34:00Z</dcterms:modified>
</cp:coreProperties>
</file>