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10" w:type="dxa"/>
        <w:tblInd w:w="-1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10"/>
      </w:tblGrid>
      <w:tr w:rsidR="000C7BCB">
        <w:tc>
          <w:tcPr>
            <w:tcW w:w="11910" w:type="dxa"/>
          </w:tcPr>
          <w:p w:rsidR="000C7BCB" w:rsidRPr="00022B1B" w:rsidRDefault="00A03FA9" w:rsidP="000C7BCB">
            <w:pPr>
              <w:pStyle w:val="Bannertablecell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650B48" wp14:editId="756E97C1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1744345</wp:posOffset>
                      </wp:positionV>
                      <wp:extent cx="4319905" cy="288290"/>
                      <wp:effectExtent l="0" t="0" r="4445" b="1651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BCB" w:rsidRPr="0041787B" w:rsidRDefault="00726D14" w:rsidP="000C7BCB">
                                  <w:pPr>
                                    <w:pStyle w:val="Healthmainsubheading"/>
                                  </w:pPr>
                                  <w:r>
                                    <w:t>Final</w:t>
                                  </w:r>
                                  <w:r w:rsidR="008C7122">
                                    <w:t xml:space="preserve"> </w:t>
                                  </w:r>
                                  <w:r w:rsidR="00A03FA9">
                                    <w:t>r</w:t>
                                  </w:r>
                                  <w:r w:rsidR="008C7122">
                                    <w:t xml:space="preserve">eport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56.7pt;margin-top:137.35pt;width:340.1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4TsQ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" filled="f" stroked="f">
                      <v:textbox inset="0,0,0,0">
                        <w:txbxContent>
                          <w:p w:rsidR="000C7BCB" w:rsidRPr="0041787B" w:rsidRDefault="00726D14" w:rsidP="000C7BCB">
                            <w:pPr>
                              <w:pStyle w:val="Healthmainsubheading"/>
                            </w:pPr>
                            <w:r>
                              <w:t>Final</w:t>
                            </w:r>
                            <w:r w:rsidR="008C7122">
                              <w:t xml:space="preserve"> </w:t>
                            </w:r>
                            <w:r w:rsidR="00A03FA9">
                              <w:t>r</w:t>
                            </w:r>
                            <w:r w:rsidR="008C7122">
                              <w:t xml:space="preserve">eport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D092E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2FF792" wp14:editId="543967F1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828040</wp:posOffset>
                      </wp:positionV>
                      <wp:extent cx="4319905" cy="685800"/>
                      <wp:effectExtent l="0" t="0" r="0" b="635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BCB" w:rsidRPr="0041787B" w:rsidRDefault="008C7122" w:rsidP="000C7BCB">
                                  <w:pPr>
                                    <w:pStyle w:val="Healthmainheading"/>
                                  </w:pPr>
                                  <w:r>
                                    <w:t xml:space="preserve">Small Capital and Equipment Program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56.7pt;margin-top:65.2pt;width:340.1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2csQIAAKk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" filled="f" stroked="f">
                      <v:textbox inset="0,0,0,0">
                        <w:txbxContent>
                          <w:p w:rsidR="000C7BCB" w:rsidRPr="0041787B" w:rsidRDefault="008C7122" w:rsidP="000C7BCB">
                            <w:pPr>
                              <w:pStyle w:val="Healthmainheading"/>
                            </w:pPr>
                            <w:r>
                              <w:t xml:space="preserve">Small Capital and Equipment Program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D092E">
              <w:rPr>
                <w:noProof/>
                <w:szCs w:val="20"/>
                <w:lang w:eastAsia="en-AU"/>
              </w:rPr>
              <w:drawing>
                <wp:anchor distT="0" distB="0" distL="114300" distR="114300" simplePos="0" relativeHeight="251658752" behindDoc="0" locked="1" layoutInCell="1" allowOverlap="1" wp14:anchorId="39556277" wp14:editId="1BAF47E0">
                  <wp:simplePos x="0" y="0"/>
                  <wp:positionH relativeFrom="page">
                    <wp:posOffset>720090</wp:posOffset>
                  </wp:positionH>
                  <wp:positionV relativeFrom="page">
                    <wp:posOffset>10081260</wp:posOffset>
                  </wp:positionV>
                  <wp:extent cx="723900" cy="419100"/>
                  <wp:effectExtent l="0" t="0" r="0" b="0"/>
                  <wp:wrapNone/>
                  <wp:docPr id="14" name="Picture 14" descr="SGV 541 as RGB - 2cm wide at 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GV 541 as RGB - 2cm wide at 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92E">
              <w:rPr>
                <w:noProof/>
                <w:lang w:eastAsia="en-AU"/>
              </w:rPr>
              <w:drawing>
                <wp:inline distT="0" distB="0" distL="0" distR="0">
                  <wp:extent cx="7553325" cy="2057400"/>
                  <wp:effectExtent l="0" t="0" r="9525" b="0"/>
                  <wp:docPr id="2" name="Picture 1" descr="1009016 VCP A4 newsletter portrait_Word setup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9016 VCP A4 newsletter portrait_Word setup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BCB" w:rsidRDefault="000C7BCB" w:rsidP="000F6E00">
      <w:pPr>
        <w:pStyle w:val="Healthbody"/>
        <w:spacing w:before="120"/>
        <w:sectPr w:rsidR="000C7BCB" w:rsidSect="000C7BCB">
          <w:footerReference w:type="default" r:id="rId10"/>
          <w:type w:val="continuous"/>
          <w:pgSz w:w="11899" w:h="16838"/>
          <w:pgMar w:top="0" w:right="851" w:bottom="2155" w:left="1134" w:header="0" w:footer="567" w:gutter="0"/>
          <w:cols w:space="708"/>
        </w:sectPr>
      </w:pPr>
    </w:p>
    <w:p w:rsidR="008C7122" w:rsidRPr="00637D81" w:rsidRDefault="00C33C4D" w:rsidP="00587D90">
      <w:pPr>
        <w:pStyle w:val="Healthheading1"/>
        <w:spacing w:before="600"/>
      </w:pPr>
      <w:r>
        <w:lastRenderedPageBreak/>
        <w:t xml:space="preserve">Prosthetics </w:t>
      </w:r>
      <w:r w:rsidR="00A03FA9">
        <w:t>and</w:t>
      </w:r>
      <w:r>
        <w:t xml:space="preserve"> </w:t>
      </w:r>
      <w:r w:rsidR="00A03FA9">
        <w:t>o</w:t>
      </w:r>
      <w:r>
        <w:t xml:space="preserve">rthotics </w:t>
      </w:r>
      <w:r w:rsidR="00A03FA9" w:rsidRPr="00587D90">
        <w:t>s</w:t>
      </w:r>
      <w:r w:rsidRPr="00587D90">
        <w:t>tudent</w:t>
      </w:r>
      <w:r>
        <w:t xml:space="preserve"> </w:t>
      </w:r>
      <w:r w:rsidR="00A03FA9">
        <w:t>l</w:t>
      </w:r>
      <w:r>
        <w:t>aboratory</w:t>
      </w:r>
    </w:p>
    <w:p w:rsidR="008C7122" w:rsidRPr="00A03FA9" w:rsidRDefault="00637D81" w:rsidP="00587D90">
      <w:pPr>
        <w:pStyle w:val="Healthheading3"/>
        <w:spacing w:after="600"/>
      </w:pPr>
      <w:r w:rsidRPr="00637D81">
        <w:t xml:space="preserve">Date </w:t>
      </w:r>
      <w:r w:rsidR="00A03FA9">
        <w:t>c</w:t>
      </w:r>
      <w:r w:rsidRPr="00637D81">
        <w:t xml:space="preserve">ompleted: </w:t>
      </w:r>
      <w:r w:rsidR="00A03FA9">
        <w:t>1 March 2013</w:t>
      </w:r>
    </w:p>
    <w:p w:rsidR="00C33C4D" w:rsidRPr="00587D90" w:rsidRDefault="00726D14" w:rsidP="00587D90">
      <w:pPr>
        <w:pStyle w:val="Healthheading2"/>
      </w:pPr>
      <w:r w:rsidRPr="00B702E1">
        <w:t xml:space="preserve">Background and </w:t>
      </w:r>
      <w:r w:rsidR="00A03FA9">
        <w:t>c</w:t>
      </w:r>
      <w:r w:rsidRPr="00B702E1">
        <w:t>ontext</w:t>
      </w:r>
    </w:p>
    <w:p w:rsidR="00C33C4D" w:rsidRPr="00A03FA9" w:rsidRDefault="00C33C4D" w:rsidP="00A03FA9">
      <w:pPr>
        <w:pStyle w:val="Healthbody"/>
      </w:pPr>
      <w:r w:rsidRPr="00A03FA9">
        <w:t>As Australia’s population ages, there will be an increased demand for prosthetic and orthotic students to enter the workforce.</w:t>
      </w:r>
      <w:r w:rsidR="00107E08">
        <w:t xml:space="preserve"> </w:t>
      </w:r>
      <w:r w:rsidRPr="00A03FA9">
        <w:t>The increased student numbers required to fill these shortages are currently being restricted by the lack of facilities with the required space to take an increased student cohort.</w:t>
      </w:r>
    </w:p>
    <w:p w:rsidR="00C33C4D" w:rsidRPr="00A03FA9" w:rsidRDefault="00C33C4D" w:rsidP="00A03FA9">
      <w:pPr>
        <w:pStyle w:val="Healthbody"/>
      </w:pPr>
      <w:r w:rsidRPr="00A03FA9">
        <w:t xml:space="preserve">La Trobe University’s agreement with Melbourne Health </w:t>
      </w:r>
      <w:r w:rsidR="00107E08">
        <w:t xml:space="preserve">(MH) </w:t>
      </w:r>
      <w:r w:rsidRPr="00A03FA9">
        <w:t xml:space="preserve">has seen an increase intake of La Trobe student numbers from </w:t>
      </w:r>
      <w:r w:rsidR="00107E08">
        <w:t>two</w:t>
      </w:r>
      <w:r w:rsidRPr="00A03FA9">
        <w:t xml:space="preserve"> placements (</w:t>
      </w:r>
      <w:r w:rsidR="00672798">
        <w:t>eighty</w:t>
      </w:r>
      <w:r w:rsidRPr="00A03FA9">
        <w:t xml:space="preserve"> days) in 2011 to </w:t>
      </w:r>
      <w:r w:rsidR="009E1FBB">
        <w:t>seventeen</w:t>
      </w:r>
      <w:r w:rsidRPr="00A03FA9">
        <w:t xml:space="preserve"> placement</w:t>
      </w:r>
      <w:r w:rsidR="00672798">
        <w:t>s (two hundred and forty</w:t>
      </w:r>
      <w:r w:rsidRPr="00A03FA9">
        <w:t xml:space="preserve"> days) in 2012.</w:t>
      </w:r>
      <w:r w:rsidR="00107E08">
        <w:t xml:space="preserve"> </w:t>
      </w:r>
      <w:r w:rsidRPr="00A03FA9">
        <w:t xml:space="preserve">This number of students is unable to be accommodated in existing clinical </w:t>
      </w:r>
      <w:r w:rsidR="00107E08">
        <w:t>and technical work</w:t>
      </w:r>
      <w:r w:rsidRPr="00A03FA9">
        <w:t xml:space="preserve">space available at the Royal Park Campus </w:t>
      </w:r>
      <w:r w:rsidR="00107E08">
        <w:t xml:space="preserve">(RPC) </w:t>
      </w:r>
      <w:r w:rsidRPr="00A03FA9">
        <w:t xml:space="preserve">and will require additional space and equipment to carry technical learning without impacting adversely on the productivity of the Prosthetics </w:t>
      </w:r>
      <w:r w:rsidR="00BE7959">
        <w:t>and</w:t>
      </w:r>
      <w:r w:rsidR="00107E08">
        <w:t xml:space="preserve"> Orthotics Department</w:t>
      </w:r>
      <w:r w:rsidRPr="00A03FA9">
        <w:t xml:space="preserve"> at RPC.</w:t>
      </w:r>
      <w:r w:rsidR="00107E08">
        <w:t xml:space="preserve"> </w:t>
      </w:r>
      <w:r w:rsidRPr="00A03FA9">
        <w:t>The students will also require access to IT equipment and furniture for onsite unsupervised study.</w:t>
      </w:r>
      <w:r w:rsidR="00107E08">
        <w:t xml:space="preserve"> Prosthetics and o</w:t>
      </w:r>
      <w:r w:rsidRPr="00A03FA9">
        <w:t>rthotics is not a targeted discipline for growth funding.</w:t>
      </w:r>
    </w:p>
    <w:p w:rsidR="008C7122" w:rsidRPr="00A03FA9" w:rsidRDefault="00726D14" w:rsidP="00A03FA9">
      <w:pPr>
        <w:pStyle w:val="Healthheading2"/>
      </w:pPr>
      <w:r w:rsidRPr="00A03FA9">
        <w:t xml:space="preserve">Project </w:t>
      </w:r>
      <w:r w:rsidR="00107E08">
        <w:t>o</w:t>
      </w:r>
      <w:r w:rsidR="00A03FA9">
        <w:t xml:space="preserve">bjectives and </w:t>
      </w:r>
      <w:r w:rsidR="00107E08">
        <w:t>e</w:t>
      </w:r>
      <w:r w:rsidR="00A03FA9">
        <w:t xml:space="preserve">xpected </w:t>
      </w:r>
      <w:r w:rsidR="00107E08">
        <w:t>i</w:t>
      </w:r>
      <w:r w:rsidR="00A03FA9">
        <w:t>mpacts</w:t>
      </w:r>
    </w:p>
    <w:p w:rsidR="00C33C4D" w:rsidRPr="00BE7959" w:rsidRDefault="00107E08" w:rsidP="009E1FBB">
      <w:pPr>
        <w:pStyle w:val="Healthbullet1lastline"/>
      </w:pPr>
      <w:r>
        <w:t>Increase number of prosthetics and orthotics</w:t>
      </w:r>
      <w:r w:rsidR="00C33C4D" w:rsidRPr="00BE7959">
        <w:t xml:space="preserve"> student placements at MH from </w:t>
      </w:r>
      <w:r>
        <w:t>two</w:t>
      </w:r>
      <w:r w:rsidR="00672798">
        <w:t xml:space="preserve"> (eight</w:t>
      </w:r>
      <w:r w:rsidR="00C33C4D" w:rsidRPr="00BE7959">
        <w:t xml:space="preserve"> days) to </w:t>
      </w:r>
      <w:r w:rsidR="009E1FBB">
        <w:t>nineteen</w:t>
      </w:r>
      <w:r w:rsidR="00672798">
        <w:t xml:space="preserve"> (two hundred and </w:t>
      </w:r>
      <w:r w:rsidR="003C5AA8">
        <w:t>thirty-two days</w:t>
      </w:r>
      <w:r w:rsidR="00C33C4D" w:rsidRPr="00BE7959">
        <w:t>)</w:t>
      </w:r>
      <w:r w:rsidR="00BE7959" w:rsidRPr="00BE7959">
        <w:t>.</w:t>
      </w:r>
    </w:p>
    <w:p w:rsidR="008C7122" w:rsidRPr="00B702E1" w:rsidRDefault="0031752F" w:rsidP="00BE7959">
      <w:pPr>
        <w:pStyle w:val="Healthheading2"/>
      </w:pPr>
      <w:r>
        <w:t>Project</w:t>
      </w:r>
      <w:r w:rsidR="008C7122" w:rsidRPr="00B702E1">
        <w:t xml:space="preserve"> </w:t>
      </w:r>
      <w:r w:rsidR="00107E08">
        <w:t>a</w:t>
      </w:r>
      <w:r w:rsidR="00726D14" w:rsidRPr="00B702E1">
        <w:t>ctivities</w:t>
      </w:r>
    </w:p>
    <w:p w:rsidR="00726D14" w:rsidRPr="00BE7959" w:rsidRDefault="00B13536" w:rsidP="00BE7959">
      <w:pPr>
        <w:pStyle w:val="Healthbody"/>
      </w:pPr>
      <w:r w:rsidRPr="00BE7959">
        <w:t>Additional activities included:</w:t>
      </w:r>
    </w:p>
    <w:p w:rsidR="00B13536" w:rsidRPr="00BE7959" w:rsidRDefault="00B13536" w:rsidP="00BE7959">
      <w:pPr>
        <w:pStyle w:val="Healthbullet1"/>
      </w:pPr>
      <w:r w:rsidRPr="00BE7959">
        <w:t xml:space="preserve">Develop </w:t>
      </w:r>
      <w:r w:rsidR="00BD49AA">
        <w:t>Royal Melbourne Hospital (</w:t>
      </w:r>
      <w:r w:rsidR="00BD49AA" w:rsidRPr="00BE7959">
        <w:t>RMH</w:t>
      </w:r>
      <w:r w:rsidR="00BD49AA">
        <w:t>)</w:t>
      </w:r>
      <w:r w:rsidR="00BD49AA" w:rsidRPr="00BE7959">
        <w:t xml:space="preserve"> </w:t>
      </w:r>
      <w:r w:rsidR="00107E08">
        <w:t>trans</w:t>
      </w:r>
      <w:r w:rsidR="006A43F5" w:rsidRPr="00BE7959">
        <w:t>femoral</w:t>
      </w:r>
      <w:r w:rsidR="00614BAE" w:rsidRPr="00BE7959">
        <w:t xml:space="preserve"> </w:t>
      </w:r>
      <w:r w:rsidRPr="00BE7959">
        <w:t>amputee volunteer patient database and recruit</w:t>
      </w:r>
      <w:r w:rsidR="00614BAE" w:rsidRPr="00BE7959">
        <w:t xml:space="preserve"> process</w:t>
      </w:r>
      <w:r w:rsidR="009E1FBB">
        <w:t xml:space="preserve"> (not funded);</w:t>
      </w:r>
    </w:p>
    <w:p w:rsidR="00BE7959" w:rsidRPr="009E1FBB" w:rsidRDefault="00B13536" w:rsidP="009E1FBB">
      <w:pPr>
        <w:pStyle w:val="Healthbullet1lastline"/>
      </w:pPr>
      <w:r w:rsidRPr="00BE7959">
        <w:t>Professional development of RMH staff for student supervision skills</w:t>
      </w:r>
      <w:r w:rsidR="00FC17C4" w:rsidRPr="00BE7959">
        <w:t xml:space="preserve"> (separate funding).</w:t>
      </w:r>
      <w:r w:rsidR="00BE7959">
        <w:br w:type="page"/>
      </w:r>
    </w:p>
    <w:p w:rsidR="002200FF" w:rsidRPr="00BE7959" w:rsidRDefault="002200FF" w:rsidP="009E1FBB">
      <w:pPr>
        <w:pStyle w:val="Healthheading2"/>
      </w:pPr>
      <w:r w:rsidRPr="00BE7959">
        <w:lastRenderedPageBreak/>
        <w:t xml:space="preserve">Project performance against stated </w:t>
      </w:r>
      <w:r w:rsidR="00BE7959" w:rsidRPr="00BE7959">
        <w:t>deliverables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5386"/>
        <w:gridCol w:w="1418"/>
        <w:gridCol w:w="1134"/>
      </w:tblGrid>
      <w:tr w:rsidR="00D906F5" w:rsidRPr="006A43F5" w:rsidTr="009E1FBB">
        <w:tc>
          <w:tcPr>
            <w:tcW w:w="2042" w:type="dxa"/>
            <w:shd w:val="clear" w:color="auto" w:fill="0073CF"/>
          </w:tcPr>
          <w:p w:rsidR="00D906F5" w:rsidRPr="006A43F5" w:rsidRDefault="00D906F5" w:rsidP="006A43F5">
            <w:pPr>
              <w:pStyle w:val="Healthtablecolumnhead"/>
            </w:pPr>
            <w:r w:rsidRPr="006A43F5">
              <w:t xml:space="preserve">Project </w:t>
            </w:r>
            <w:r w:rsidR="006A43F5">
              <w:t>a</w:t>
            </w:r>
            <w:r w:rsidRPr="006A43F5">
              <w:t>ctivity</w:t>
            </w:r>
          </w:p>
        </w:tc>
        <w:tc>
          <w:tcPr>
            <w:tcW w:w="5386" w:type="dxa"/>
            <w:shd w:val="clear" w:color="auto" w:fill="0073CF"/>
          </w:tcPr>
          <w:p w:rsidR="00D906F5" w:rsidRPr="006A43F5" w:rsidRDefault="00D906F5" w:rsidP="006A43F5">
            <w:pPr>
              <w:pStyle w:val="Healthtablecolumnhead"/>
            </w:pPr>
            <w:r w:rsidRPr="006A43F5">
              <w:t xml:space="preserve">Project </w:t>
            </w:r>
            <w:r w:rsidR="006A43F5">
              <w:t>deliverable/t</w:t>
            </w:r>
            <w:r w:rsidRPr="006A43F5">
              <w:t>arget</w:t>
            </w:r>
          </w:p>
        </w:tc>
        <w:tc>
          <w:tcPr>
            <w:tcW w:w="1418" w:type="dxa"/>
            <w:shd w:val="clear" w:color="auto" w:fill="0073CF"/>
          </w:tcPr>
          <w:p w:rsidR="00D906F5" w:rsidRPr="006A43F5" w:rsidRDefault="00D906F5" w:rsidP="006A43F5">
            <w:pPr>
              <w:pStyle w:val="Healthtablecolumnhead"/>
            </w:pPr>
            <w:r w:rsidRPr="006A43F5">
              <w:t xml:space="preserve">Due </w:t>
            </w:r>
            <w:r w:rsidR="006A43F5">
              <w:t>d</w:t>
            </w:r>
            <w:r w:rsidRPr="006A43F5">
              <w:t>ate</w:t>
            </w:r>
          </w:p>
        </w:tc>
        <w:tc>
          <w:tcPr>
            <w:tcW w:w="1134" w:type="dxa"/>
            <w:shd w:val="clear" w:color="auto" w:fill="0073CF"/>
          </w:tcPr>
          <w:p w:rsidR="00D906F5" w:rsidRPr="006A43F5" w:rsidDel="00B34E1C" w:rsidRDefault="00D906F5" w:rsidP="009E1FBB">
            <w:pPr>
              <w:pStyle w:val="Healthtablecolumnhead"/>
            </w:pPr>
            <w:r w:rsidRPr="006A43F5">
              <w:t>Status</w:t>
            </w:r>
          </w:p>
        </w:tc>
      </w:tr>
      <w:tr w:rsidR="00D906F5" w:rsidRPr="001347CA" w:rsidTr="009E1FBB">
        <w:tc>
          <w:tcPr>
            <w:tcW w:w="2042" w:type="dxa"/>
            <w:shd w:val="clear" w:color="auto" w:fill="auto"/>
          </w:tcPr>
          <w:p w:rsidR="00D906F5" w:rsidRPr="006A43F5" w:rsidRDefault="00FC17C4" w:rsidP="006A43F5">
            <w:pPr>
              <w:pStyle w:val="Healthtablebody"/>
            </w:pPr>
            <w:r w:rsidRPr="006A43F5">
              <w:t xml:space="preserve">Clean-up </w:t>
            </w:r>
            <w:r w:rsidR="006A43F5" w:rsidRPr="006A43F5">
              <w:t>and</w:t>
            </w:r>
            <w:r w:rsidRPr="006A43F5">
              <w:t xml:space="preserve"> </w:t>
            </w:r>
            <w:r w:rsidR="006A43F5" w:rsidRPr="006A43F5">
              <w:t>d</w:t>
            </w:r>
            <w:r w:rsidRPr="006A43F5">
              <w:t>isposal</w:t>
            </w:r>
          </w:p>
        </w:tc>
        <w:tc>
          <w:tcPr>
            <w:tcW w:w="5386" w:type="dxa"/>
            <w:shd w:val="clear" w:color="auto" w:fill="auto"/>
          </w:tcPr>
          <w:p w:rsidR="00D906F5" w:rsidRPr="006A43F5" w:rsidRDefault="005561EB" w:rsidP="006A43F5">
            <w:pPr>
              <w:pStyle w:val="Healthtablebody"/>
            </w:pPr>
            <w:r w:rsidRPr="006A43F5">
              <w:t>Prepare rooms for redevelopment and dispose of unwanted items</w:t>
            </w:r>
          </w:p>
        </w:tc>
        <w:tc>
          <w:tcPr>
            <w:tcW w:w="1418" w:type="dxa"/>
            <w:shd w:val="clear" w:color="auto" w:fill="auto"/>
          </w:tcPr>
          <w:p w:rsidR="00D906F5" w:rsidRPr="006A43F5" w:rsidRDefault="006A43F5" w:rsidP="006A43F5">
            <w:pPr>
              <w:pStyle w:val="Healthtablebody"/>
            </w:pPr>
            <w:r w:rsidRPr="006A43F5">
              <w:t>7 July 2012</w:t>
            </w:r>
            <w:r w:rsidR="00791FE8" w:rsidRPr="006A43F5">
              <w:t>*</w:t>
            </w:r>
          </w:p>
        </w:tc>
        <w:tc>
          <w:tcPr>
            <w:tcW w:w="1134" w:type="dxa"/>
            <w:shd w:val="clear" w:color="auto" w:fill="auto"/>
          </w:tcPr>
          <w:p w:rsidR="00D906F5" w:rsidRPr="006A43F5" w:rsidRDefault="003B1B1F" w:rsidP="006A43F5">
            <w:pPr>
              <w:pStyle w:val="Healthtablebody"/>
            </w:pPr>
            <w:r w:rsidRPr="006A43F5">
              <w:t>Complete</w:t>
            </w:r>
          </w:p>
        </w:tc>
      </w:tr>
      <w:tr w:rsidR="005561EB" w:rsidRPr="001347CA" w:rsidTr="009E1FBB">
        <w:tc>
          <w:tcPr>
            <w:tcW w:w="2042" w:type="dxa"/>
            <w:shd w:val="clear" w:color="auto" w:fill="auto"/>
          </w:tcPr>
          <w:p w:rsidR="005561EB" w:rsidRPr="006A43F5" w:rsidRDefault="005561EB" w:rsidP="006A43F5">
            <w:pPr>
              <w:pStyle w:val="Healthtablebody"/>
            </w:pPr>
            <w:r w:rsidRPr="006A43F5">
              <w:t>Incidentals</w:t>
            </w:r>
          </w:p>
        </w:tc>
        <w:tc>
          <w:tcPr>
            <w:tcW w:w="5386" w:type="dxa"/>
            <w:shd w:val="clear" w:color="auto" w:fill="auto"/>
          </w:tcPr>
          <w:p w:rsidR="005561EB" w:rsidRPr="006A43F5" w:rsidRDefault="005561EB" w:rsidP="006A43F5">
            <w:pPr>
              <w:pStyle w:val="Healthtablebody"/>
            </w:pPr>
            <w:r w:rsidRPr="006A43F5">
              <w:t>Asbestos check</w:t>
            </w:r>
          </w:p>
        </w:tc>
        <w:tc>
          <w:tcPr>
            <w:tcW w:w="1418" w:type="dxa"/>
            <w:shd w:val="clear" w:color="auto" w:fill="auto"/>
          </w:tcPr>
          <w:p w:rsidR="005561EB" w:rsidRPr="006A43F5" w:rsidRDefault="006A43F5" w:rsidP="006A43F5">
            <w:pPr>
              <w:pStyle w:val="Healthtablebody"/>
            </w:pPr>
            <w:r w:rsidRPr="006A43F5">
              <w:t>30 April 2013</w:t>
            </w:r>
            <w:r w:rsidR="00791FE8" w:rsidRPr="006A43F5">
              <w:t>*</w:t>
            </w:r>
          </w:p>
        </w:tc>
        <w:tc>
          <w:tcPr>
            <w:tcW w:w="1134" w:type="dxa"/>
            <w:shd w:val="clear" w:color="auto" w:fill="auto"/>
          </w:tcPr>
          <w:p w:rsidR="005561EB" w:rsidRPr="006A43F5" w:rsidRDefault="005561EB" w:rsidP="006A43F5">
            <w:pPr>
              <w:pStyle w:val="Healthtablebody"/>
            </w:pPr>
            <w:r w:rsidRPr="006A43F5">
              <w:t>Complete</w:t>
            </w:r>
          </w:p>
        </w:tc>
      </w:tr>
      <w:tr w:rsidR="009E1FBB" w:rsidRPr="001347CA" w:rsidTr="00BF20A8">
        <w:tc>
          <w:tcPr>
            <w:tcW w:w="9980" w:type="dxa"/>
            <w:gridSpan w:val="4"/>
            <w:shd w:val="clear" w:color="auto" w:fill="auto"/>
          </w:tcPr>
          <w:p w:rsidR="009E1FBB" w:rsidRPr="006A43F5" w:rsidRDefault="009E1FBB" w:rsidP="006A43F5">
            <w:pPr>
              <w:pStyle w:val="Healthtablebody"/>
            </w:pPr>
            <w:r w:rsidRPr="00107E08">
              <w:rPr>
                <w:b/>
              </w:rPr>
              <w:t>Building phase</w:t>
            </w:r>
          </w:p>
        </w:tc>
      </w:tr>
      <w:tr w:rsidR="00D906F5" w:rsidRPr="001347CA" w:rsidTr="009E1FBB">
        <w:tc>
          <w:tcPr>
            <w:tcW w:w="2042" w:type="dxa"/>
            <w:shd w:val="clear" w:color="auto" w:fill="auto"/>
          </w:tcPr>
          <w:p w:rsidR="00D906F5" w:rsidRPr="006A43F5" w:rsidRDefault="003B1B1F" w:rsidP="00107E08">
            <w:pPr>
              <w:pStyle w:val="Healthtablebody"/>
            </w:pPr>
            <w:r w:rsidRPr="006A43F5">
              <w:t>Carpentry</w:t>
            </w:r>
          </w:p>
        </w:tc>
        <w:tc>
          <w:tcPr>
            <w:tcW w:w="5386" w:type="dxa"/>
            <w:shd w:val="clear" w:color="auto" w:fill="auto"/>
          </w:tcPr>
          <w:p w:rsidR="00D906F5" w:rsidRPr="006A43F5" w:rsidRDefault="005561EB" w:rsidP="006A43F5">
            <w:pPr>
              <w:pStyle w:val="Healthtablebody"/>
            </w:pPr>
            <w:r w:rsidRPr="006A43F5">
              <w:t>Internal wall infill with door between CAD room and casting room</w:t>
            </w:r>
          </w:p>
        </w:tc>
        <w:tc>
          <w:tcPr>
            <w:tcW w:w="1418" w:type="dxa"/>
            <w:shd w:val="clear" w:color="auto" w:fill="auto"/>
          </w:tcPr>
          <w:p w:rsidR="00D906F5" w:rsidRPr="006A43F5" w:rsidRDefault="006A43F5" w:rsidP="006A43F5">
            <w:pPr>
              <w:pStyle w:val="Healthtablebody"/>
            </w:pPr>
            <w:r w:rsidRPr="006A43F5">
              <w:t>31 March 2013</w:t>
            </w:r>
            <w:r w:rsidR="00791FE8" w:rsidRPr="006A43F5">
              <w:t>*</w:t>
            </w:r>
          </w:p>
        </w:tc>
        <w:tc>
          <w:tcPr>
            <w:tcW w:w="1134" w:type="dxa"/>
            <w:shd w:val="clear" w:color="auto" w:fill="auto"/>
          </w:tcPr>
          <w:p w:rsidR="00D906F5" w:rsidRPr="006A43F5" w:rsidRDefault="005561EB" w:rsidP="006A43F5">
            <w:pPr>
              <w:pStyle w:val="Healthtablebody"/>
            </w:pPr>
            <w:r w:rsidRPr="006A43F5">
              <w:t>Complete</w:t>
            </w:r>
          </w:p>
        </w:tc>
      </w:tr>
      <w:tr w:rsidR="00D906F5" w:rsidRPr="001347CA" w:rsidTr="009E1FBB">
        <w:tc>
          <w:tcPr>
            <w:tcW w:w="2042" w:type="dxa"/>
            <w:shd w:val="clear" w:color="auto" w:fill="auto"/>
          </w:tcPr>
          <w:p w:rsidR="00D906F5" w:rsidRPr="006A43F5" w:rsidRDefault="003B1B1F" w:rsidP="00107E08">
            <w:pPr>
              <w:pStyle w:val="Healthtablebody"/>
            </w:pPr>
            <w:r w:rsidRPr="006A43F5">
              <w:t xml:space="preserve">Data </w:t>
            </w:r>
            <w:r w:rsidR="006A43F5">
              <w:t>and</w:t>
            </w:r>
            <w:r w:rsidRPr="006A43F5">
              <w:t xml:space="preserve"> electrical</w:t>
            </w:r>
          </w:p>
        </w:tc>
        <w:tc>
          <w:tcPr>
            <w:tcW w:w="5386" w:type="dxa"/>
            <w:shd w:val="clear" w:color="auto" w:fill="auto"/>
          </w:tcPr>
          <w:p w:rsidR="00D906F5" w:rsidRPr="006A43F5" w:rsidRDefault="00791FE8" w:rsidP="006A43F5">
            <w:pPr>
              <w:pStyle w:val="Healthtablebody"/>
            </w:pPr>
            <w:r w:rsidRPr="006A43F5">
              <w:t>Data points and power outlets to plaster room, office and clinical room</w:t>
            </w:r>
          </w:p>
        </w:tc>
        <w:tc>
          <w:tcPr>
            <w:tcW w:w="1418" w:type="dxa"/>
            <w:shd w:val="clear" w:color="auto" w:fill="auto"/>
          </w:tcPr>
          <w:p w:rsidR="00D906F5" w:rsidRPr="006A43F5" w:rsidRDefault="006A43F5" w:rsidP="006A43F5">
            <w:pPr>
              <w:pStyle w:val="Healthtablebody"/>
            </w:pPr>
            <w:r w:rsidRPr="006A43F5">
              <w:t>30 April 2013</w:t>
            </w:r>
          </w:p>
        </w:tc>
        <w:tc>
          <w:tcPr>
            <w:tcW w:w="1134" w:type="dxa"/>
            <w:shd w:val="clear" w:color="auto" w:fill="auto"/>
          </w:tcPr>
          <w:p w:rsidR="00D906F5" w:rsidRPr="006A43F5" w:rsidRDefault="00791FE8" w:rsidP="006A43F5">
            <w:pPr>
              <w:pStyle w:val="Healthtablebody"/>
            </w:pPr>
            <w:r w:rsidRPr="006A43F5">
              <w:t>Completed</w:t>
            </w:r>
          </w:p>
        </w:tc>
      </w:tr>
      <w:tr w:rsidR="00D906F5" w:rsidRPr="001347CA" w:rsidTr="009E1FBB">
        <w:tc>
          <w:tcPr>
            <w:tcW w:w="2042" w:type="dxa"/>
            <w:shd w:val="clear" w:color="auto" w:fill="auto"/>
          </w:tcPr>
          <w:p w:rsidR="00D906F5" w:rsidRPr="006A43F5" w:rsidRDefault="003B1B1F" w:rsidP="00107E08">
            <w:pPr>
              <w:pStyle w:val="Healthtablebody"/>
            </w:pPr>
            <w:r w:rsidRPr="006A43F5">
              <w:t xml:space="preserve">Repairs </w:t>
            </w:r>
            <w:r w:rsidR="006A43F5">
              <w:t>and</w:t>
            </w:r>
            <w:r w:rsidRPr="006A43F5">
              <w:t xml:space="preserve"> painting</w:t>
            </w:r>
          </w:p>
        </w:tc>
        <w:tc>
          <w:tcPr>
            <w:tcW w:w="5386" w:type="dxa"/>
            <w:shd w:val="clear" w:color="auto" w:fill="auto"/>
          </w:tcPr>
          <w:p w:rsidR="00D906F5" w:rsidRPr="006A43F5" w:rsidRDefault="005561EB" w:rsidP="006A43F5">
            <w:pPr>
              <w:pStyle w:val="Healthtablebody"/>
            </w:pPr>
            <w:r w:rsidRPr="006A43F5">
              <w:t>Repair minor wall damage, paint walls, doors and window frames</w:t>
            </w:r>
          </w:p>
        </w:tc>
        <w:tc>
          <w:tcPr>
            <w:tcW w:w="1418" w:type="dxa"/>
            <w:shd w:val="clear" w:color="auto" w:fill="auto"/>
          </w:tcPr>
          <w:p w:rsidR="00D906F5" w:rsidRPr="006A43F5" w:rsidRDefault="006A43F5" w:rsidP="006A43F5">
            <w:pPr>
              <w:pStyle w:val="Healthtablebody"/>
            </w:pPr>
            <w:r w:rsidRPr="006A43F5">
              <w:t>30 April 2013</w:t>
            </w:r>
            <w:r w:rsidR="00791FE8" w:rsidRPr="006A43F5">
              <w:t>*</w:t>
            </w:r>
          </w:p>
        </w:tc>
        <w:tc>
          <w:tcPr>
            <w:tcW w:w="1134" w:type="dxa"/>
            <w:shd w:val="clear" w:color="auto" w:fill="auto"/>
          </w:tcPr>
          <w:p w:rsidR="00D906F5" w:rsidRPr="006A43F5" w:rsidRDefault="00791FE8" w:rsidP="006A43F5">
            <w:pPr>
              <w:pStyle w:val="Healthtablebody"/>
            </w:pPr>
            <w:r w:rsidRPr="006A43F5">
              <w:t>Complete</w:t>
            </w:r>
          </w:p>
        </w:tc>
      </w:tr>
      <w:tr w:rsidR="00D906F5" w:rsidRPr="001347CA" w:rsidTr="009E1FBB">
        <w:tc>
          <w:tcPr>
            <w:tcW w:w="2042" w:type="dxa"/>
            <w:shd w:val="clear" w:color="auto" w:fill="auto"/>
          </w:tcPr>
          <w:p w:rsidR="00D906F5" w:rsidRPr="006A43F5" w:rsidRDefault="005561EB" w:rsidP="00107E08">
            <w:pPr>
              <w:pStyle w:val="Healthtablebody"/>
            </w:pPr>
            <w:r w:rsidRPr="006A43F5">
              <w:t>Plumbing</w:t>
            </w:r>
          </w:p>
        </w:tc>
        <w:tc>
          <w:tcPr>
            <w:tcW w:w="5386" w:type="dxa"/>
            <w:shd w:val="clear" w:color="auto" w:fill="auto"/>
          </w:tcPr>
          <w:p w:rsidR="00D906F5" w:rsidRPr="006A43F5" w:rsidRDefault="005561EB" w:rsidP="006A43F5">
            <w:pPr>
              <w:pStyle w:val="Healthtablebody"/>
            </w:pPr>
            <w:r w:rsidRPr="006A43F5">
              <w:t>Return water to plaster room and install plaster trap</w:t>
            </w:r>
          </w:p>
        </w:tc>
        <w:tc>
          <w:tcPr>
            <w:tcW w:w="1418" w:type="dxa"/>
            <w:shd w:val="clear" w:color="auto" w:fill="auto"/>
          </w:tcPr>
          <w:p w:rsidR="00D906F5" w:rsidRPr="006A43F5" w:rsidRDefault="006A43F5" w:rsidP="006A43F5">
            <w:pPr>
              <w:pStyle w:val="Healthtablebody"/>
            </w:pPr>
            <w:r w:rsidRPr="006A43F5">
              <w:t>31 March 2013</w:t>
            </w:r>
            <w:r w:rsidR="00791FE8" w:rsidRPr="006A43F5">
              <w:t>*</w:t>
            </w:r>
          </w:p>
        </w:tc>
        <w:tc>
          <w:tcPr>
            <w:tcW w:w="1134" w:type="dxa"/>
            <w:shd w:val="clear" w:color="auto" w:fill="auto"/>
          </w:tcPr>
          <w:p w:rsidR="00D906F5" w:rsidRPr="006A43F5" w:rsidRDefault="00791FE8" w:rsidP="006A43F5">
            <w:pPr>
              <w:pStyle w:val="Healthtablebody"/>
            </w:pPr>
            <w:r w:rsidRPr="006A43F5">
              <w:t>Complete</w:t>
            </w:r>
          </w:p>
        </w:tc>
      </w:tr>
      <w:tr w:rsidR="00D906F5" w:rsidRPr="001347CA" w:rsidTr="009E1FBB">
        <w:tc>
          <w:tcPr>
            <w:tcW w:w="2042" w:type="dxa"/>
            <w:shd w:val="clear" w:color="auto" w:fill="auto"/>
          </w:tcPr>
          <w:p w:rsidR="00D906F5" w:rsidRPr="006A43F5" w:rsidRDefault="005561EB" w:rsidP="00107E08">
            <w:pPr>
              <w:pStyle w:val="Healthtablebody"/>
            </w:pPr>
            <w:r w:rsidRPr="006A43F5">
              <w:t>Cooling/heating</w:t>
            </w:r>
          </w:p>
        </w:tc>
        <w:tc>
          <w:tcPr>
            <w:tcW w:w="5386" w:type="dxa"/>
            <w:shd w:val="clear" w:color="auto" w:fill="auto"/>
          </w:tcPr>
          <w:p w:rsidR="00D906F5" w:rsidRPr="006A43F5" w:rsidRDefault="00791FE8" w:rsidP="00107E08">
            <w:pPr>
              <w:pStyle w:val="Healthtablebody"/>
            </w:pPr>
            <w:r w:rsidRPr="006A43F5">
              <w:t xml:space="preserve">Install </w:t>
            </w:r>
            <w:r w:rsidR="00107E08">
              <w:t xml:space="preserve">four </w:t>
            </w:r>
            <w:r w:rsidRPr="006A43F5">
              <w:t xml:space="preserve">reverse cycle units </w:t>
            </w:r>
          </w:p>
        </w:tc>
        <w:tc>
          <w:tcPr>
            <w:tcW w:w="1418" w:type="dxa"/>
            <w:shd w:val="clear" w:color="auto" w:fill="auto"/>
          </w:tcPr>
          <w:p w:rsidR="00D906F5" w:rsidRPr="006A43F5" w:rsidRDefault="006A43F5" w:rsidP="006A43F5">
            <w:pPr>
              <w:pStyle w:val="Healthtablebody"/>
            </w:pPr>
            <w:r w:rsidRPr="006A43F5">
              <w:t>31 March 2013</w:t>
            </w:r>
            <w:r w:rsidR="00791FE8" w:rsidRPr="006A43F5">
              <w:t>*</w:t>
            </w:r>
          </w:p>
        </w:tc>
        <w:tc>
          <w:tcPr>
            <w:tcW w:w="1134" w:type="dxa"/>
            <w:shd w:val="clear" w:color="auto" w:fill="auto"/>
          </w:tcPr>
          <w:p w:rsidR="00D906F5" w:rsidRPr="006A43F5" w:rsidRDefault="00D906F5" w:rsidP="006A43F5">
            <w:pPr>
              <w:pStyle w:val="Healthtablebody"/>
            </w:pPr>
          </w:p>
        </w:tc>
      </w:tr>
      <w:tr w:rsidR="00D906F5" w:rsidRPr="001347CA" w:rsidTr="009E1FBB">
        <w:tc>
          <w:tcPr>
            <w:tcW w:w="2042" w:type="dxa"/>
            <w:shd w:val="clear" w:color="auto" w:fill="auto"/>
          </w:tcPr>
          <w:p w:rsidR="00D906F5" w:rsidRPr="006A43F5" w:rsidRDefault="006A43F5" w:rsidP="006A43F5">
            <w:pPr>
              <w:pStyle w:val="Healthtablebody"/>
            </w:pPr>
            <w:r>
              <w:t>Furniture and e</w:t>
            </w:r>
            <w:r w:rsidR="005561EB" w:rsidRPr="006A43F5">
              <w:t>quipment</w:t>
            </w:r>
          </w:p>
        </w:tc>
        <w:tc>
          <w:tcPr>
            <w:tcW w:w="5386" w:type="dxa"/>
            <w:shd w:val="clear" w:color="auto" w:fill="auto"/>
          </w:tcPr>
          <w:p w:rsidR="00D906F5" w:rsidRPr="006A43F5" w:rsidRDefault="00791FE8" w:rsidP="00107E08">
            <w:pPr>
              <w:pStyle w:val="Healthtablebody"/>
            </w:pPr>
            <w:r w:rsidRPr="006A43F5">
              <w:t xml:space="preserve">Installation of office equipment </w:t>
            </w:r>
            <w:r w:rsidR="00107E08">
              <w:t>and</w:t>
            </w:r>
            <w:r w:rsidRPr="006A43F5">
              <w:t xml:space="preserve"> furniture, clinical equipment and curtains, work bench and jig</w:t>
            </w:r>
          </w:p>
        </w:tc>
        <w:tc>
          <w:tcPr>
            <w:tcW w:w="1418" w:type="dxa"/>
            <w:shd w:val="clear" w:color="auto" w:fill="auto"/>
          </w:tcPr>
          <w:p w:rsidR="00D906F5" w:rsidRPr="006A43F5" w:rsidRDefault="006A43F5" w:rsidP="006A43F5">
            <w:pPr>
              <w:pStyle w:val="Healthtablebody"/>
            </w:pPr>
            <w:r w:rsidRPr="006A43F5">
              <w:t>30 April 2013</w:t>
            </w:r>
            <w:r w:rsidR="00791FE8" w:rsidRPr="006A43F5">
              <w:t>*</w:t>
            </w:r>
          </w:p>
        </w:tc>
        <w:tc>
          <w:tcPr>
            <w:tcW w:w="1134" w:type="dxa"/>
            <w:shd w:val="clear" w:color="auto" w:fill="auto"/>
          </w:tcPr>
          <w:p w:rsidR="00D906F5" w:rsidRPr="006A43F5" w:rsidRDefault="005561EB" w:rsidP="006A43F5">
            <w:pPr>
              <w:pStyle w:val="Healthtablebody"/>
            </w:pPr>
            <w:r w:rsidRPr="006A43F5">
              <w:t>Complete</w:t>
            </w:r>
          </w:p>
        </w:tc>
      </w:tr>
      <w:tr w:rsidR="005561EB" w:rsidRPr="001347CA" w:rsidTr="009E1FBB">
        <w:tc>
          <w:tcPr>
            <w:tcW w:w="2042" w:type="dxa"/>
            <w:shd w:val="clear" w:color="auto" w:fill="auto"/>
          </w:tcPr>
          <w:p w:rsidR="005561EB" w:rsidRPr="006A43F5" w:rsidRDefault="005561EB" w:rsidP="006A43F5">
            <w:pPr>
              <w:pStyle w:val="Healthtablebody"/>
            </w:pPr>
            <w:r w:rsidRPr="006A43F5">
              <w:t>La</w:t>
            </w:r>
            <w:r w:rsidR="006A43F5">
              <w:t>ptop and</w:t>
            </w:r>
            <w:r w:rsidRPr="006A43F5">
              <w:t xml:space="preserve"> PC</w:t>
            </w:r>
          </w:p>
        </w:tc>
        <w:tc>
          <w:tcPr>
            <w:tcW w:w="5386" w:type="dxa"/>
            <w:shd w:val="clear" w:color="auto" w:fill="auto"/>
          </w:tcPr>
          <w:p w:rsidR="005561EB" w:rsidRPr="006A43F5" w:rsidRDefault="00791FE8" w:rsidP="00107E08">
            <w:pPr>
              <w:pStyle w:val="Healthtablebody"/>
            </w:pPr>
            <w:r w:rsidRPr="006A43F5">
              <w:t xml:space="preserve">Install laptop </w:t>
            </w:r>
            <w:r w:rsidR="00107E08">
              <w:t>and</w:t>
            </w:r>
            <w:r w:rsidRPr="006A43F5">
              <w:t xml:space="preserve"> PC</w:t>
            </w:r>
          </w:p>
        </w:tc>
        <w:tc>
          <w:tcPr>
            <w:tcW w:w="1418" w:type="dxa"/>
            <w:shd w:val="clear" w:color="auto" w:fill="auto"/>
          </w:tcPr>
          <w:p w:rsidR="005561EB" w:rsidRPr="006A43F5" w:rsidRDefault="005561EB" w:rsidP="006A43F5">
            <w:pPr>
              <w:pStyle w:val="Healthtablebody"/>
            </w:pPr>
          </w:p>
        </w:tc>
        <w:tc>
          <w:tcPr>
            <w:tcW w:w="1134" w:type="dxa"/>
            <w:shd w:val="clear" w:color="auto" w:fill="auto"/>
          </w:tcPr>
          <w:p w:rsidR="005561EB" w:rsidRPr="006A43F5" w:rsidRDefault="005561EB" w:rsidP="006A43F5">
            <w:pPr>
              <w:pStyle w:val="Healthtablebody"/>
            </w:pPr>
            <w:r w:rsidRPr="006A43F5">
              <w:t>Complete</w:t>
            </w:r>
          </w:p>
        </w:tc>
      </w:tr>
    </w:tbl>
    <w:p w:rsidR="00D906F5" w:rsidRDefault="00791FE8" w:rsidP="006A43F5">
      <w:pPr>
        <w:pStyle w:val="Healthfootnote"/>
      </w:pPr>
      <w:r>
        <w:t>*Amended dates</w:t>
      </w:r>
    </w:p>
    <w:p w:rsidR="00383179" w:rsidRPr="006A43F5" w:rsidRDefault="00DD404D" w:rsidP="006A43F5">
      <w:pPr>
        <w:pStyle w:val="Healthbody"/>
        <w:spacing w:before="240"/>
      </w:pPr>
      <w:r w:rsidRPr="006A43F5">
        <w:t>Three dedicated rooms</w:t>
      </w:r>
      <w:r w:rsidR="00E81283" w:rsidRPr="006A43F5">
        <w:t xml:space="preserve"> including</w:t>
      </w:r>
      <w:r w:rsidRPr="006A43F5">
        <w:t>;</w:t>
      </w:r>
      <w:r w:rsidR="00107E08">
        <w:t xml:space="preserve"> </w:t>
      </w:r>
      <w:r w:rsidR="00E81283" w:rsidRPr="006A43F5">
        <w:t>plaster room, student office and clinical</w:t>
      </w:r>
      <w:r w:rsidRPr="006A43F5">
        <w:t xml:space="preserve"> space, </w:t>
      </w:r>
      <w:r w:rsidR="00107E08">
        <w:t>covering 82 m</w:t>
      </w:r>
      <w:r w:rsidR="00451CF4" w:rsidRPr="00451CF4">
        <w:rPr>
          <w:vertAlign w:val="superscript"/>
        </w:rPr>
        <w:t>2</w:t>
      </w:r>
      <w:r w:rsidR="00E81283" w:rsidRPr="006A43F5">
        <w:t xml:space="preserve"> at the </w:t>
      </w:r>
      <w:r w:rsidR="00107E08">
        <w:t>RPC</w:t>
      </w:r>
      <w:r w:rsidRPr="006A43F5">
        <w:t>,</w:t>
      </w:r>
      <w:r w:rsidR="00E81283" w:rsidRPr="006A43F5">
        <w:t xml:space="preserve"> has been refurbished and equipped to accommodate groups of </w:t>
      </w:r>
      <w:r w:rsidR="00107E08">
        <w:t>four</w:t>
      </w:r>
      <w:r w:rsidR="00E81283" w:rsidRPr="006A43F5">
        <w:t xml:space="preserve"> to </w:t>
      </w:r>
      <w:r w:rsidR="00107E08">
        <w:t>five</w:t>
      </w:r>
      <w:r w:rsidR="00E81283" w:rsidRPr="006A43F5">
        <w:t xml:space="preserve"> student </w:t>
      </w:r>
      <w:r w:rsidR="00107E08">
        <w:t>p</w:t>
      </w:r>
      <w:r w:rsidR="00E81283" w:rsidRPr="006A43F5">
        <w:t>rosthetist</w:t>
      </w:r>
      <w:r w:rsidR="00107E08">
        <w:t>s</w:t>
      </w:r>
      <w:r w:rsidR="00E81283" w:rsidRPr="006A43F5">
        <w:t>/</w:t>
      </w:r>
      <w:r w:rsidR="00107E08">
        <w:t>o</w:t>
      </w:r>
      <w:r w:rsidR="00E81283" w:rsidRPr="006A43F5">
        <w:t>rthotist</w:t>
      </w:r>
      <w:r w:rsidRPr="006A43F5">
        <w:t>s</w:t>
      </w:r>
      <w:r w:rsidR="00E81283" w:rsidRPr="006A43F5">
        <w:t xml:space="preserve"> for transfemoral prosthetics practicum (unit</w:t>
      </w:r>
      <w:r w:rsidR="00107E08">
        <w:t xml:space="preserve"> </w:t>
      </w:r>
      <w:r w:rsidR="00E81283" w:rsidRPr="006A43F5">
        <w:t>PORTFA, La Trobe Uni</w:t>
      </w:r>
      <w:r w:rsidR="00107E08">
        <w:t>versity</w:t>
      </w:r>
      <w:r w:rsidR="00E81283" w:rsidRPr="006A43F5">
        <w:t>)</w:t>
      </w:r>
      <w:r w:rsidRPr="006A43F5">
        <w:t>.</w:t>
      </w:r>
      <w:r w:rsidR="00107E08">
        <w:t xml:space="preserve"> </w:t>
      </w:r>
      <w:r w:rsidRPr="006A43F5">
        <w:t>Students commenced occupancy 5</w:t>
      </w:r>
      <w:r w:rsidR="00672798">
        <w:t> </w:t>
      </w:r>
      <w:r w:rsidRPr="006A43F5">
        <w:t>March 2013.</w:t>
      </w:r>
      <w:r w:rsidR="00107E08">
        <w:t xml:space="preserve"> </w:t>
      </w:r>
      <w:r w:rsidRPr="006A43F5">
        <w:t>All deliverables stated above have been achieved.</w:t>
      </w:r>
      <w:r w:rsidR="00107E08">
        <w:t xml:space="preserve"> </w:t>
      </w:r>
      <w:r w:rsidRPr="006A43F5">
        <w:t xml:space="preserve">One amendment was made to the original proposal to accommodate a </w:t>
      </w:r>
      <w:r w:rsidR="00BD49AA">
        <w:t>twelve</w:t>
      </w:r>
      <w:r w:rsidR="00107E08">
        <w:t>-month extended time</w:t>
      </w:r>
      <w:r w:rsidRPr="006A43F5">
        <w:t>line.</w:t>
      </w:r>
    </w:p>
    <w:p w:rsidR="00210D71" w:rsidRDefault="006A43F5" w:rsidP="006A43F5">
      <w:pPr>
        <w:pStyle w:val="Healthheading2"/>
      </w:pPr>
      <w:r>
        <w:t>Project outcomes</w:t>
      </w:r>
    </w:p>
    <w:p w:rsidR="005932E4" w:rsidRPr="006A43F5" w:rsidRDefault="00566881" w:rsidP="006A43F5">
      <w:pPr>
        <w:pStyle w:val="Healthbody"/>
      </w:pPr>
      <w:r w:rsidRPr="006A43F5">
        <w:t xml:space="preserve">The completion of this project will facilitate a sustainable increase in </w:t>
      </w:r>
      <w:r w:rsidR="00C24A73">
        <w:t>prosthetic/orthotic</w:t>
      </w:r>
      <w:r w:rsidRPr="006A43F5">
        <w:t xml:space="preserve"> student placement numbers at RMH:</w:t>
      </w:r>
    </w:p>
    <w:p w:rsidR="00566881" w:rsidRPr="006A43F5" w:rsidRDefault="00566881" w:rsidP="006A43F5">
      <w:pPr>
        <w:pStyle w:val="Healthbullet1"/>
      </w:pPr>
      <w:r w:rsidRPr="006A43F5">
        <w:t xml:space="preserve">Increase the number of </w:t>
      </w:r>
      <w:r w:rsidR="00C24A73">
        <w:t xml:space="preserve">La Trobe University prosthetic/orthotic </w:t>
      </w:r>
      <w:r w:rsidRPr="006A43F5">
        <w:t>student placements availa</w:t>
      </w:r>
      <w:r w:rsidR="00984F40" w:rsidRPr="006A43F5">
        <w:t xml:space="preserve">ble from </w:t>
      </w:r>
      <w:r w:rsidR="00C24A73">
        <w:t>two</w:t>
      </w:r>
      <w:r w:rsidR="00984F40" w:rsidRPr="006A43F5">
        <w:t xml:space="preserve"> in 2011 to </w:t>
      </w:r>
      <w:r w:rsidR="00A97F7D">
        <w:t>twenty</w:t>
      </w:r>
      <w:r w:rsidRPr="006A43F5">
        <w:t xml:space="preserve"> in 2013</w:t>
      </w:r>
      <w:r w:rsidR="00DC0384">
        <w:t>;</w:t>
      </w:r>
      <w:bookmarkStart w:id="0" w:name="_GoBack"/>
      <w:bookmarkEnd w:id="0"/>
    </w:p>
    <w:p w:rsidR="00566881" w:rsidRPr="006A43F5" w:rsidRDefault="00566881" w:rsidP="006A43F5">
      <w:pPr>
        <w:pStyle w:val="Healthbullet1"/>
      </w:pPr>
      <w:r w:rsidRPr="006A43F5">
        <w:t xml:space="preserve">Increase the maximum number of </w:t>
      </w:r>
      <w:r w:rsidR="00C24A73">
        <w:t>La Trobe University</w:t>
      </w:r>
      <w:r w:rsidRPr="006A43F5">
        <w:t xml:space="preserve"> </w:t>
      </w:r>
      <w:r w:rsidR="00C24A73">
        <w:t>prosthetic/orthotic students on</w:t>
      </w:r>
      <w:r w:rsidRPr="006A43F5">
        <w:t xml:space="preserve">site at any one time from </w:t>
      </w:r>
      <w:r w:rsidR="00C24A73">
        <w:t>one</w:t>
      </w:r>
      <w:r w:rsidRPr="006A43F5">
        <w:t xml:space="preserve"> in 2011 to </w:t>
      </w:r>
      <w:r w:rsidR="00C24A73">
        <w:t>seven</w:t>
      </w:r>
      <w:r w:rsidRPr="006A43F5">
        <w:t xml:space="preserve"> in 2013</w:t>
      </w:r>
      <w:r w:rsidR="00DC0384">
        <w:t>;</w:t>
      </w:r>
    </w:p>
    <w:p w:rsidR="00566881" w:rsidRPr="006A43F5" w:rsidRDefault="00566881" w:rsidP="006A43F5">
      <w:pPr>
        <w:pStyle w:val="Healthbullet1lastline"/>
      </w:pPr>
      <w:r w:rsidRPr="006A43F5">
        <w:t xml:space="preserve">Increase number of </w:t>
      </w:r>
      <w:r w:rsidR="00C24A73">
        <w:t>La Trobe University</w:t>
      </w:r>
      <w:r w:rsidRPr="006A43F5">
        <w:t xml:space="preserve"> </w:t>
      </w:r>
      <w:r w:rsidR="00C24A73">
        <w:t xml:space="preserve">prosthetic/orthotic </w:t>
      </w:r>
      <w:r w:rsidRPr="006A43F5">
        <w:t xml:space="preserve">student days available from </w:t>
      </w:r>
      <w:r w:rsidR="00A97F7D">
        <w:t>eighty</w:t>
      </w:r>
      <w:r w:rsidR="00672798">
        <w:t xml:space="preserve"> in 2011 to two hundred and thirty-two</w:t>
      </w:r>
      <w:r w:rsidRPr="006A43F5">
        <w:t xml:space="preserve"> in 2013</w:t>
      </w:r>
      <w:r w:rsidR="00DC0384">
        <w:t>.</w:t>
      </w:r>
    </w:p>
    <w:p w:rsidR="00566881" w:rsidRPr="006A43F5" w:rsidRDefault="00566881" w:rsidP="006A43F5">
      <w:pPr>
        <w:pStyle w:val="Healthbody"/>
      </w:pPr>
      <w:r w:rsidRPr="006A43F5">
        <w:t xml:space="preserve">This project will enhance the experience of </w:t>
      </w:r>
      <w:r w:rsidR="00675022">
        <w:t xml:space="preserve">prosthetic/orthotic </w:t>
      </w:r>
      <w:r w:rsidRPr="006A43F5">
        <w:t>students at RMH by providing a dedicated student space, in which students will not have to give priority to clinicians for access to facilities and equipment.</w:t>
      </w:r>
    </w:p>
    <w:p w:rsidR="008C7122" w:rsidRPr="006A43F5" w:rsidRDefault="00566881" w:rsidP="006A43F5">
      <w:pPr>
        <w:pStyle w:val="Healthbody"/>
      </w:pPr>
      <w:r w:rsidRPr="006A43F5">
        <w:t xml:space="preserve">The first cohort of students </w:t>
      </w:r>
      <w:r w:rsidR="00984F40" w:rsidRPr="006A43F5">
        <w:t xml:space="preserve">to use this facility commenced on 5 of March and </w:t>
      </w:r>
      <w:r w:rsidRPr="006A43F5">
        <w:t xml:space="preserve">is expected to complete their practicum on 23 </w:t>
      </w:r>
      <w:r w:rsidR="00984F40" w:rsidRPr="006A43F5">
        <w:t>April</w:t>
      </w:r>
      <w:r w:rsidRPr="006A43F5">
        <w:t xml:space="preserve"> 2013</w:t>
      </w:r>
      <w:r w:rsidR="00984F40" w:rsidRPr="006A43F5">
        <w:t>.</w:t>
      </w:r>
      <w:r w:rsidR="00107E08">
        <w:t xml:space="preserve"> </w:t>
      </w:r>
      <w:r w:rsidR="00984F40" w:rsidRPr="006A43F5">
        <w:t>Three more cohorts are planned for 2013.</w:t>
      </w:r>
      <w:r w:rsidR="00107E08">
        <w:t xml:space="preserve"> </w:t>
      </w:r>
      <w:r w:rsidR="00984F40" w:rsidRPr="006A43F5">
        <w:t>By providing a dedicated space for students to undertake transfemoral practicum the RMH Prosthetics</w:t>
      </w:r>
      <w:r w:rsidR="00675022">
        <w:t xml:space="preserve"> and Orthotics Department</w:t>
      </w:r>
      <w:r w:rsidR="00984F40" w:rsidRPr="006A43F5">
        <w:t xml:space="preserve"> has been also able to extend </w:t>
      </w:r>
      <w:r w:rsidR="00EC13DE" w:rsidRPr="006A43F5">
        <w:t>the number of</w:t>
      </w:r>
      <w:r w:rsidR="00984F40" w:rsidRPr="006A43F5">
        <w:t xml:space="preserve"> clinical placement</w:t>
      </w:r>
      <w:r w:rsidR="00EC13DE" w:rsidRPr="006A43F5">
        <w:t xml:space="preserve">s on offer </w:t>
      </w:r>
      <w:r w:rsidR="00984F40" w:rsidRPr="006A43F5">
        <w:t xml:space="preserve">from </w:t>
      </w:r>
      <w:r w:rsidR="00675022">
        <w:t>two</w:t>
      </w:r>
      <w:r w:rsidR="00984F40" w:rsidRPr="006A43F5">
        <w:t xml:space="preserve"> to </w:t>
      </w:r>
      <w:r w:rsidR="00675022">
        <w:t>four</w:t>
      </w:r>
      <w:r w:rsidR="00EC13DE" w:rsidRPr="006A43F5">
        <w:t xml:space="preserve"> per</w:t>
      </w:r>
      <w:r w:rsidR="00337632" w:rsidRPr="006A43F5">
        <w:t xml:space="preserve"> year</w:t>
      </w:r>
      <w:r w:rsidR="00984F40" w:rsidRPr="006A43F5">
        <w:t xml:space="preserve">, an increase of </w:t>
      </w:r>
      <w:r w:rsidR="00A97F7D">
        <w:t>eighty</w:t>
      </w:r>
      <w:r w:rsidR="00984F40" w:rsidRPr="006A43F5">
        <w:t xml:space="preserve"> student days.</w:t>
      </w:r>
    </w:p>
    <w:p w:rsidR="00672798" w:rsidRDefault="00672798">
      <w:pPr>
        <w:rPr>
          <w:rFonts w:ascii="Arial" w:eastAsia="MS Mincho" w:hAnsi="Arial"/>
          <w:b/>
          <w:sz w:val="28"/>
          <w:lang w:val="en-AU"/>
        </w:rPr>
      </w:pPr>
      <w:r>
        <w:br w:type="page"/>
      </w:r>
    </w:p>
    <w:p w:rsidR="00210D71" w:rsidRPr="006A43F5" w:rsidRDefault="00EE5A48" w:rsidP="006A43F5">
      <w:pPr>
        <w:pStyle w:val="Healthheading2"/>
      </w:pPr>
      <w:r>
        <w:t>Evaluation</w:t>
      </w:r>
    </w:p>
    <w:p w:rsidR="00EE5A48" w:rsidRPr="006A43F5" w:rsidRDefault="00727BEE" w:rsidP="006A43F5">
      <w:pPr>
        <w:pStyle w:val="Healthbody"/>
      </w:pPr>
      <w:r w:rsidRPr="006A43F5">
        <w:t xml:space="preserve">Not all </w:t>
      </w:r>
      <w:r w:rsidR="00675022">
        <w:t>a</w:t>
      </w:r>
      <w:r w:rsidRPr="006A43F5">
        <w:t xml:space="preserve">llied </w:t>
      </w:r>
      <w:r w:rsidR="00675022">
        <w:t>h</w:t>
      </w:r>
      <w:r w:rsidRPr="006A43F5">
        <w:t>ealth disciplines wer</w:t>
      </w:r>
      <w:r w:rsidR="008C0289" w:rsidRPr="006A43F5">
        <w:t xml:space="preserve">e targeted for </w:t>
      </w:r>
      <w:r w:rsidR="00675022">
        <w:t>Health Workforce Australia (</w:t>
      </w:r>
      <w:r w:rsidR="008C0289" w:rsidRPr="006A43F5">
        <w:t>HWA</w:t>
      </w:r>
      <w:r w:rsidR="00675022">
        <w:t>)</w:t>
      </w:r>
      <w:r w:rsidR="008C0289" w:rsidRPr="006A43F5">
        <w:t xml:space="preserve"> growth.</w:t>
      </w:r>
      <w:r w:rsidR="00107E08">
        <w:t xml:space="preserve"> </w:t>
      </w:r>
      <w:r w:rsidR="008C0289" w:rsidRPr="006A43F5">
        <w:t>This</w:t>
      </w:r>
      <w:r w:rsidRPr="006A43F5">
        <w:t xml:space="preserve"> small capital and equipment grant </w:t>
      </w:r>
      <w:r w:rsidR="008C0289" w:rsidRPr="006A43F5">
        <w:t xml:space="preserve">has </w:t>
      </w:r>
      <w:r w:rsidRPr="006A43F5">
        <w:t>assisted non-targeted disciplines to contribute to growth in clinical placements.</w:t>
      </w:r>
      <w:r w:rsidR="00107E08">
        <w:t xml:space="preserve"> </w:t>
      </w:r>
      <w:r w:rsidRPr="006A43F5">
        <w:t xml:space="preserve">This is particularly applicable to </w:t>
      </w:r>
      <w:r w:rsidR="00675022">
        <w:t>prosthetics/orthotics</w:t>
      </w:r>
      <w:r w:rsidRPr="006A43F5">
        <w:t>, as this discipline has very high</w:t>
      </w:r>
      <w:r w:rsidR="00675022">
        <w:t>-</w:t>
      </w:r>
      <w:r w:rsidRPr="006A43F5">
        <w:t>space</w:t>
      </w:r>
      <w:r w:rsidR="00285AD4" w:rsidRPr="006A43F5">
        <w:t>, materials</w:t>
      </w:r>
      <w:r w:rsidRPr="006A43F5">
        <w:t xml:space="preserve"> and equipment needs.</w:t>
      </w:r>
      <w:r w:rsidR="00107E08">
        <w:t xml:space="preserve"> </w:t>
      </w:r>
      <w:r w:rsidR="00285AD4" w:rsidRPr="006A43F5">
        <w:t xml:space="preserve">Prosthetics </w:t>
      </w:r>
      <w:r w:rsidR="00675022">
        <w:t>and</w:t>
      </w:r>
      <w:r w:rsidR="00285AD4" w:rsidRPr="006A43F5">
        <w:t xml:space="preserve"> </w:t>
      </w:r>
      <w:r w:rsidR="00675022">
        <w:t>o</w:t>
      </w:r>
      <w:r w:rsidR="00285AD4" w:rsidRPr="006A43F5">
        <w:t>rthotics education in Australia is only provided by La Trobe University and as a result a disproportionate burden for student placements occurs in Victorian public hospitals.</w:t>
      </w:r>
    </w:p>
    <w:p w:rsidR="00FD7A55" w:rsidRPr="006A43F5" w:rsidRDefault="00FD7A55" w:rsidP="006A43F5">
      <w:pPr>
        <w:pStyle w:val="Healthbody"/>
      </w:pPr>
      <w:r w:rsidRPr="006A43F5">
        <w:lastRenderedPageBreak/>
        <w:t xml:space="preserve">This grant has made possible the only dedicated student </w:t>
      </w:r>
      <w:r w:rsidR="00675022">
        <w:t>p</w:t>
      </w:r>
      <w:r w:rsidR="00675022" w:rsidRPr="006A43F5">
        <w:t xml:space="preserve">rosthetics </w:t>
      </w:r>
      <w:r w:rsidR="00675022">
        <w:t>and</w:t>
      </w:r>
      <w:r w:rsidR="00675022" w:rsidRPr="006A43F5">
        <w:t xml:space="preserve"> </w:t>
      </w:r>
      <w:r w:rsidR="00675022">
        <w:t>o</w:t>
      </w:r>
      <w:r w:rsidR="00675022" w:rsidRPr="006A43F5">
        <w:t xml:space="preserve">rthotics </w:t>
      </w:r>
      <w:r w:rsidRPr="006A43F5">
        <w:t>laboratory in a public hospital in Victoria.</w:t>
      </w:r>
    </w:p>
    <w:p w:rsidR="00FD7A55" w:rsidRPr="006A43F5" w:rsidRDefault="00FD7A55" w:rsidP="006A43F5">
      <w:pPr>
        <w:pStyle w:val="Healthbody"/>
      </w:pPr>
      <w:r w:rsidRPr="006A43F5">
        <w:t xml:space="preserve">Informal feedback from the current cohort of </w:t>
      </w:r>
      <w:r w:rsidR="00675022">
        <w:t>p</w:t>
      </w:r>
      <w:r w:rsidR="00675022" w:rsidRPr="006A43F5">
        <w:t xml:space="preserve">rosthetics </w:t>
      </w:r>
      <w:r w:rsidR="00675022">
        <w:t>and</w:t>
      </w:r>
      <w:r w:rsidR="00675022" w:rsidRPr="006A43F5">
        <w:t xml:space="preserve"> </w:t>
      </w:r>
      <w:r w:rsidR="00675022">
        <w:t>o</w:t>
      </w:r>
      <w:r w:rsidR="00675022" w:rsidRPr="006A43F5">
        <w:t xml:space="preserve">rthotics </w:t>
      </w:r>
      <w:r w:rsidRPr="006A43F5">
        <w:t>students and their student supervisor is that this project has provided a workable facility that meets the needs of students to undertake transfemoral practicum with volunteer patients.</w:t>
      </w:r>
    </w:p>
    <w:p w:rsidR="008A051E" w:rsidRPr="006A43F5" w:rsidRDefault="00675022" w:rsidP="006A43F5">
      <w:pPr>
        <w:pStyle w:val="Healthbody"/>
      </w:pPr>
      <w:r>
        <w:t>The time</w:t>
      </w:r>
      <w:r w:rsidR="00261712" w:rsidRPr="006A43F5">
        <w:t xml:space="preserve">frame for expressions of interest and development of a project proposal was quite short, given the amount of consultation from stakeholders and planning required </w:t>
      </w:r>
      <w:r w:rsidRPr="006A43F5">
        <w:t>developing</w:t>
      </w:r>
      <w:r w:rsidR="00261712" w:rsidRPr="006A43F5">
        <w:t xml:space="preserve"> a realistic proposal that would effectively address the barriers for growth in student placements.</w:t>
      </w:r>
      <w:r w:rsidR="00107E08">
        <w:t xml:space="preserve"> </w:t>
      </w:r>
      <w:r w:rsidR="00285AD4" w:rsidRPr="006A43F5">
        <w:t xml:space="preserve">As a result, minor adjustments to the project </w:t>
      </w:r>
      <w:r w:rsidR="00D33599" w:rsidRPr="006A43F5">
        <w:t>costing and scope needed to occur as it progressed, leading to delays.</w:t>
      </w:r>
    </w:p>
    <w:p w:rsidR="006F7851" w:rsidRPr="006A43F5" w:rsidRDefault="00261712" w:rsidP="006A43F5">
      <w:pPr>
        <w:pStyle w:val="Healthbody"/>
      </w:pPr>
      <w:r w:rsidRPr="006A43F5">
        <w:t>Though the project has run to budget, the</w:t>
      </w:r>
      <w:r w:rsidR="00675022">
        <w:t xml:space="preserve"> original time</w:t>
      </w:r>
      <w:r w:rsidR="00FD7A55" w:rsidRPr="006A43F5">
        <w:t>frames were unrealistic and</w:t>
      </w:r>
      <w:r w:rsidRPr="006A43F5">
        <w:t xml:space="preserve"> </w:t>
      </w:r>
      <w:r w:rsidR="00FD7A55" w:rsidRPr="006A43F5">
        <w:t>were consequently revised.</w:t>
      </w:r>
      <w:r w:rsidR="00107E08">
        <w:t xml:space="preserve"> </w:t>
      </w:r>
      <w:r w:rsidR="00FD7A55" w:rsidRPr="006A43F5">
        <w:t>The need to change project manager also contributed to an</w:t>
      </w:r>
      <w:r w:rsidR="00675022">
        <w:t xml:space="preserve"> extension of the original time</w:t>
      </w:r>
      <w:r w:rsidR="00FD7A55" w:rsidRPr="006A43F5">
        <w:t>frames.</w:t>
      </w:r>
      <w:r w:rsidR="00107E08">
        <w:t xml:space="preserve"> </w:t>
      </w:r>
      <w:r w:rsidR="00285AD4" w:rsidRPr="006A43F5">
        <w:t>Progress rep</w:t>
      </w:r>
      <w:r w:rsidR="00675022">
        <w:t>orts were not delivered on time</w:t>
      </w:r>
      <w:r w:rsidR="00285AD4" w:rsidRPr="006A43F5">
        <w:t xml:space="preserve"> but progress visits by</w:t>
      </w:r>
      <w:r w:rsidR="00675022">
        <w:t xml:space="preserve"> Jan </w:t>
      </w:r>
      <w:proofErr w:type="spellStart"/>
      <w:r w:rsidR="00675022">
        <w:t>Roney</w:t>
      </w:r>
      <w:proofErr w:type="spellEnd"/>
      <w:r w:rsidR="00675022">
        <w:t xml:space="preserve"> and liaising with Department of Health</w:t>
      </w:r>
      <w:r w:rsidR="00285AD4" w:rsidRPr="006A43F5">
        <w:t xml:space="preserve"> contacts assisted with meeting reporting requirements.</w:t>
      </w:r>
    </w:p>
    <w:p w:rsidR="00210D71" w:rsidRPr="006A43F5" w:rsidRDefault="006A43F5" w:rsidP="006A43F5">
      <w:pPr>
        <w:pStyle w:val="Healthheading2"/>
      </w:pPr>
      <w:r>
        <w:t>Conclusion</w:t>
      </w:r>
    </w:p>
    <w:p w:rsidR="00637D81" w:rsidRPr="006A43F5" w:rsidRDefault="00210D71" w:rsidP="006A43F5">
      <w:pPr>
        <w:pStyle w:val="Healthbody"/>
      </w:pPr>
      <w:r w:rsidRPr="006A43F5">
        <w:t>This</w:t>
      </w:r>
      <w:r w:rsidR="008C0289" w:rsidRPr="006A43F5">
        <w:t xml:space="preserve"> </w:t>
      </w:r>
      <w:r w:rsidRPr="006A43F5">
        <w:t>project</w:t>
      </w:r>
      <w:r w:rsidR="008C0289" w:rsidRPr="006A43F5">
        <w:t xml:space="preserve"> has made possible a functional student space to facilitate increase placement numbers f</w:t>
      </w:r>
      <w:r w:rsidR="00675022">
        <w:t>or a small discipline with high-</w:t>
      </w:r>
      <w:r w:rsidR="008C0289" w:rsidRPr="006A43F5">
        <w:t xml:space="preserve">space and equipment needs that was not </w:t>
      </w:r>
      <w:r w:rsidRPr="006A43F5">
        <w:t>included in HWA targets for growth.</w:t>
      </w:r>
      <w:r w:rsidR="00107E08">
        <w:t xml:space="preserve"> </w:t>
      </w:r>
      <w:r w:rsidRPr="006A43F5">
        <w:t>This project is has been particularly import</w:t>
      </w:r>
      <w:r w:rsidR="00675022">
        <w:t>ant</w:t>
      </w:r>
      <w:r w:rsidRPr="006A43F5">
        <w:t xml:space="preserve"> for </w:t>
      </w:r>
      <w:r w:rsidR="00675022">
        <w:t>p</w:t>
      </w:r>
      <w:r w:rsidR="00675022" w:rsidRPr="006A43F5">
        <w:t xml:space="preserve">rosthetics </w:t>
      </w:r>
      <w:r w:rsidR="00675022">
        <w:t>and</w:t>
      </w:r>
      <w:r w:rsidR="00675022" w:rsidRPr="006A43F5">
        <w:t xml:space="preserve"> </w:t>
      </w:r>
      <w:r w:rsidR="00675022">
        <w:t>o</w:t>
      </w:r>
      <w:r w:rsidR="00675022" w:rsidRPr="006A43F5">
        <w:t xml:space="preserve">rthotics </w:t>
      </w:r>
      <w:r w:rsidRPr="006A43F5">
        <w:t>education in Australia as Victorian hospitals take all of the transfemoral prosthetics practicum placements.</w:t>
      </w:r>
    </w:p>
    <w:sectPr w:rsidR="00637D81" w:rsidRPr="006A43F5" w:rsidSect="000C7BCB">
      <w:headerReference w:type="default" r:id="rId11"/>
      <w:footerReference w:type="default" r:id="rId12"/>
      <w:type w:val="continuous"/>
      <w:pgSz w:w="11899" w:h="16838"/>
      <w:pgMar w:top="1134" w:right="851" w:bottom="1134" w:left="1134" w:header="45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2E" w:rsidRDefault="00ED092E">
      <w:r>
        <w:separator/>
      </w:r>
    </w:p>
  </w:endnote>
  <w:endnote w:type="continuationSeparator" w:id="0">
    <w:p w:rsidR="00ED092E" w:rsidRDefault="00ED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CB" w:rsidRPr="000D3B7B" w:rsidRDefault="00ED092E" w:rsidP="00B43637">
    <w:pPr>
      <w:pStyle w:val="Healthfooter"/>
      <w:rPr>
        <w:color w:val="0073CF"/>
        <w:sz w:val="24"/>
      </w:rPr>
    </w:pPr>
    <w:r>
      <w:rPr>
        <w:noProof/>
        <w:sz w:val="24"/>
        <w:szCs w:val="20"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9577070</wp:posOffset>
          </wp:positionV>
          <wp:extent cx="7607300" cy="355600"/>
          <wp:effectExtent l="0" t="0" r="0" b="6350"/>
          <wp:wrapNone/>
          <wp:docPr id="1" name="Picture 1" descr="1009016 VCP A4 newsletter portrait_Word setup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9016 VCP A4 newsletter portrait_Word setup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BCB" w:rsidRPr="000D3B7B">
      <w:rPr>
        <w:sz w:val="24"/>
      </w:rPr>
      <w:tab/>
    </w:r>
    <w:r w:rsidR="000C7BCB" w:rsidRPr="000D3B7B">
      <w:rPr>
        <w:color w:val="0073CF"/>
        <w:sz w:val="24"/>
      </w:rPr>
      <w:t>Department of Health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CB" w:rsidRPr="00B43637" w:rsidRDefault="000C7BCB" w:rsidP="00B43637">
    <w:pPr>
      <w:pStyle w:val="Healthfooter"/>
    </w:pPr>
    <w:r w:rsidRPr="00B43637">
      <w:t xml:space="preserve">Page </w:t>
    </w:r>
    <w:r w:rsidRPr="00B43637">
      <w:rPr>
        <w:rStyle w:val="PageNumber"/>
        <w:rFonts w:ascii="Times New Roman" w:hAnsi="Times New Roman"/>
      </w:rPr>
      <w:fldChar w:fldCharType="begin"/>
    </w:r>
    <w:r w:rsidRPr="00B43637">
      <w:rPr>
        <w:rStyle w:val="PageNumber"/>
      </w:rPr>
      <w:instrText xml:space="preserve"> PAGE </w:instrText>
    </w:r>
    <w:r w:rsidRPr="00B43637">
      <w:rPr>
        <w:rStyle w:val="PageNumber"/>
        <w:rFonts w:ascii="Times New Roman" w:hAnsi="Times New Roman"/>
      </w:rPr>
      <w:fldChar w:fldCharType="separate"/>
    </w:r>
    <w:r w:rsidR="003C5AA8">
      <w:rPr>
        <w:rStyle w:val="PageNumber"/>
        <w:noProof/>
      </w:rPr>
      <w:t>2</w:t>
    </w:r>
    <w:r w:rsidRPr="00B43637">
      <w:rPr>
        <w:rStyle w:val="PageNumber"/>
        <w:rFonts w:ascii="Times New Roman" w:hAnsi="Times New Roman"/>
      </w:rPr>
      <w:fldChar w:fldCharType="end"/>
    </w:r>
    <w:r w:rsidRPr="00B43637">
      <w:tab/>
      <w:t>Department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2E" w:rsidRDefault="00ED092E">
      <w:r>
        <w:separator/>
      </w:r>
    </w:p>
  </w:footnote>
  <w:footnote w:type="continuationSeparator" w:id="0">
    <w:p w:rsidR="00ED092E" w:rsidRDefault="00ED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CB" w:rsidRDefault="000C7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CB8"/>
    <w:multiLevelType w:val="hybridMultilevel"/>
    <w:tmpl w:val="3858F124"/>
    <w:lvl w:ilvl="0" w:tplc="0C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10E4522"/>
    <w:multiLevelType w:val="hybridMultilevel"/>
    <w:tmpl w:val="DC22B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21A4"/>
    <w:multiLevelType w:val="hybridMultilevel"/>
    <w:tmpl w:val="E8C6B2DE"/>
    <w:lvl w:ilvl="0" w:tplc="2C5E5F86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D3D40"/>
    <w:multiLevelType w:val="hybridMultilevel"/>
    <w:tmpl w:val="0ED07E0E"/>
    <w:lvl w:ilvl="0" w:tplc="ED288176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A2C34"/>
    <w:multiLevelType w:val="hybridMultilevel"/>
    <w:tmpl w:val="1046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0D3829"/>
    <w:multiLevelType w:val="multilevel"/>
    <w:tmpl w:val="370ACDCC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A7EF3"/>
    <w:multiLevelType w:val="hybridMultilevel"/>
    <w:tmpl w:val="A3743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6BF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C6817"/>
    <w:multiLevelType w:val="hybridMultilevel"/>
    <w:tmpl w:val="2660886C"/>
    <w:lvl w:ilvl="0" w:tplc="C4822D7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20EE7"/>
    <w:multiLevelType w:val="hybridMultilevel"/>
    <w:tmpl w:val="4FE8D7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674A5"/>
    <w:multiLevelType w:val="multilevel"/>
    <w:tmpl w:val="0ED07E0E"/>
    <w:lvl w:ilvl="0">
      <w:start w:val="1"/>
      <w:numFmt w:val="bullet"/>
      <w:lvlText w:val="•"/>
      <w:lvlJc w:val="left"/>
      <w:pPr>
        <w:tabs>
          <w:tab w:val="num" w:pos="-3168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34ACD"/>
    <w:multiLevelType w:val="hybridMultilevel"/>
    <w:tmpl w:val="258A73CA"/>
    <w:lvl w:ilvl="0" w:tplc="0C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842EC"/>
    <w:multiLevelType w:val="hybridMultilevel"/>
    <w:tmpl w:val="4C2EF5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506E26"/>
    <w:multiLevelType w:val="hybridMultilevel"/>
    <w:tmpl w:val="EC36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1790B"/>
    <w:multiLevelType w:val="multilevel"/>
    <w:tmpl w:val="1E0C07D6"/>
    <w:lvl w:ilvl="0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37BCA"/>
    <w:multiLevelType w:val="multilevel"/>
    <w:tmpl w:val="91CA6874"/>
    <w:lvl w:ilvl="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25F3A"/>
    <w:multiLevelType w:val="hybridMultilevel"/>
    <w:tmpl w:val="0084439E"/>
    <w:lvl w:ilvl="0" w:tplc="0C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292472C"/>
    <w:multiLevelType w:val="hybridMultilevel"/>
    <w:tmpl w:val="CCF423E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B57AB"/>
    <w:multiLevelType w:val="hybridMultilevel"/>
    <w:tmpl w:val="2B804C0E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1"/>
  </w:num>
  <w:num w:numId="8">
    <w:abstractNumId w:val="15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19"/>
  </w:num>
  <w:num w:numId="17">
    <w:abstractNumId w:val="12"/>
  </w:num>
  <w:num w:numId="18">
    <w:abstractNumId w:val="13"/>
  </w:num>
  <w:num w:numId="19">
    <w:abstractNumId w:val="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2E"/>
    <w:rsid w:val="00087DD7"/>
    <w:rsid w:val="000C7BCB"/>
    <w:rsid w:val="000F6E00"/>
    <w:rsid w:val="00107E08"/>
    <w:rsid w:val="001347CA"/>
    <w:rsid w:val="00152349"/>
    <w:rsid w:val="00174B16"/>
    <w:rsid w:val="0019313E"/>
    <w:rsid w:val="001F1B0A"/>
    <w:rsid w:val="00210D71"/>
    <w:rsid w:val="002200FF"/>
    <w:rsid w:val="00261712"/>
    <w:rsid w:val="00285AD4"/>
    <w:rsid w:val="0031752F"/>
    <w:rsid w:val="00337632"/>
    <w:rsid w:val="003523C8"/>
    <w:rsid w:val="00383179"/>
    <w:rsid w:val="003B1B1F"/>
    <w:rsid w:val="003C5AA8"/>
    <w:rsid w:val="00451CF4"/>
    <w:rsid w:val="00497314"/>
    <w:rsid w:val="004D0911"/>
    <w:rsid w:val="004D3278"/>
    <w:rsid w:val="00506E6D"/>
    <w:rsid w:val="005109BD"/>
    <w:rsid w:val="005561EB"/>
    <w:rsid w:val="00566881"/>
    <w:rsid w:val="00587D90"/>
    <w:rsid w:val="005932E4"/>
    <w:rsid w:val="00614BAE"/>
    <w:rsid w:val="006331EF"/>
    <w:rsid w:val="00637D81"/>
    <w:rsid w:val="00672798"/>
    <w:rsid w:val="00675022"/>
    <w:rsid w:val="006A43F5"/>
    <w:rsid w:val="006F7851"/>
    <w:rsid w:val="0072470E"/>
    <w:rsid w:val="00726D14"/>
    <w:rsid w:val="00727BEE"/>
    <w:rsid w:val="00791B78"/>
    <w:rsid w:val="00791FE8"/>
    <w:rsid w:val="008601E2"/>
    <w:rsid w:val="008A051E"/>
    <w:rsid w:val="008C0289"/>
    <w:rsid w:val="008C7122"/>
    <w:rsid w:val="00984F40"/>
    <w:rsid w:val="009E1FBB"/>
    <w:rsid w:val="00A03FA9"/>
    <w:rsid w:val="00A1433B"/>
    <w:rsid w:val="00A8218E"/>
    <w:rsid w:val="00A97F7D"/>
    <w:rsid w:val="00B13536"/>
    <w:rsid w:val="00B702E1"/>
    <w:rsid w:val="00B858C9"/>
    <w:rsid w:val="00BD49AA"/>
    <w:rsid w:val="00BE7959"/>
    <w:rsid w:val="00C24A73"/>
    <w:rsid w:val="00C33C4D"/>
    <w:rsid w:val="00D33599"/>
    <w:rsid w:val="00D66528"/>
    <w:rsid w:val="00D834C3"/>
    <w:rsid w:val="00D906F5"/>
    <w:rsid w:val="00DB0762"/>
    <w:rsid w:val="00DC0384"/>
    <w:rsid w:val="00DD404D"/>
    <w:rsid w:val="00E03A99"/>
    <w:rsid w:val="00E3025E"/>
    <w:rsid w:val="00E81283"/>
    <w:rsid w:val="00E84174"/>
    <w:rsid w:val="00E91436"/>
    <w:rsid w:val="00EC13DE"/>
    <w:rsid w:val="00ED092E"/>
    <w:rsid w:val="00EE38ED"/>
    <w:rsid w:val="00EE5A48"/>
    <w:rsid w:val="00FA76B7"/>
    <w:rsid w:val="00FC17C4"/>
    <w:rsid w:val="00FD7A55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CB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E0550"/>
    <w:rPr>
      <w:rFonts w:ascii="Courier" w:hAnsi="Courier"/>
    </w:rPr>
  </w:style>
  <w:style w:type="paragraph" w:customStyle="1" w:styleId="Healthbody">
    <w:name w:val="Health body"/>
    <w:rsid w:val="00881BF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1">
    <w:name w:val="Health heading 1"/>
    <w:rsid w:val="009252B3"/>
    <w:pPr>
      <w:keepNext/>
      <w:keepLines/>
      <w:spacing w:before="400" w:after="160" w:line="520" w:lineRule="atLeast"/>
    </w:pPr>
    <w:rPr>
      <w:rFonts w:ascii="Arial" w:hAnsi="Arial"/>
      <w:color w:val="0073CF"/>
      <w:sz w:val="44"/>
      <w:szCs w:val="24"/>
      <w:lang w:eastAsia="en-US"/>
    </w:rPr>
  </w:style>
  <w:style w:type="paragraph" w:styleId="Header">
    <w:name w:val="header"/>
    <w:basedOn w:val="Normal"/>
    <w:rsid w:val="00B43637"/>
    <w:pPr>
      <w:tabs>
        <w:tab w:val="center" w:pos="4320"/>
        <w:tab w:val="right" w:pos="8640"/>
      </w:tabs>
    </w:pPr>
  </w:style>
  <w:style w:type="paragraph" w:customStyle="1" w:styleId="Healthheading2">
    <w:name w:val="Health heading 2"/>
    <w:rsid w:val="002B5D2D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3">
    <w:name w:val="Health heading 3"/>
    <w:rsid w:val="002B5D2D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FD7D7E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2B5D2D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2B5D2D"/>
    <w:pPr>
      <w:numPr>
        <w:numId w:val="4"/>
      </w:numPr>
      <w:spacing w:after="40"/>
    </w:pPr>
  </w:style>
  <w:style w:type="paragraph" w:customStyle="1" w:styleId="Healthmainheading">
    <w:name w:val="Health main heading"/>
    <w:rsid w:val="0041787B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41787B"/>
    <w:rPr>
      <w:rFonts w:ascii="Arial" w:hAnsi="Arial"/>
      <w:color w:val="FFFFFF"/>
      <w:sz w:val="28"/>
      <w:szCs w:val="24"/>
      <w:lang w:eastAsia="en-US"/>
    </w:rPr>
  </w:style>
  <w:style w:type="paragraph" w:styleId="Footer">
    <w:name w:val="footer"/>
    <w:basedOn w:val="Normal"/>
    <w:semiHidden/>
    <w:rsid w:val="00B43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637"/>
  </w:style>
  <w:style w:type="paragraph" w:customStyle="1" w:styleId="Healthfooter">
    <w:name w:val="Health footer"/>
    <w:rsid w:val="00B43637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styleId="FootnoteText">
    <w:name w:val="footnote text"/>
    <w:basedOn w:val="Normal"/>
    <w:semiHidden/>
    <w:rsid w:val="00A00DA6"/>
  </w:style>
  <w:style w:type="paragraph" w:customStyle="1" w:styleId="Healthbullet1lastline">
    <w:name w:val="Health bullet 1 last line"/>
    <w:basedOn w:val="Healthbullet1"/>
    <w:rsid w:val="002B5D2D"/>
    <w:pPr>
      <w:spacing w:after="120"/>
    </w:pPr>
  </w:style>
  <w:style w:type="paragraph" w:customStyle="1" w:styleId="Healthbullet2">
    <w:name w:val="Health bullet 2"/>
    <w:basedOn w:val="Healthbullet1"/>
    <w:qFormat/>
    <w:rsid w:val="00144DD0"/>
    <w:pPr>
      <w:numPr>
        <w:numId w:val="7"/>
      </w:numPr>
      <w:ind w:left="568" w:hanging="284"/>
    </w:pPr>
  </w:style>
  <w:style w:type="paragraph" w:customStyle="1" w:styleId="Healthbullet2lastline">
    <w:name w:val="Health bullet 2 last line"/>
    <w:basedOn w:val="Healthbullet1"/>
    <w:qFormat/>
    <w:rsid w:val="006B4A16"/>
    <w:pPr>
      <w:spacing w:after="120"/>
    </w:pPr>
  </w:style>
  <w:style w:type="character" w:styleId="FootnoteReference">
    <w:name w:val="footnote reference"/>
    <w:semiHidden/>
    <w:rsid w:val="00A00DA6"/>
    <w:rPr>
      <w:vertAlign w:val="superscript"/>
    </w:rPr>
  </w:style>
  <w:style w:type="paragraph" w:customStyle="1" w:styleId="Healthtablebullet">
    <w:name w:val="Health table bullet"/>
    <w:basedOn w:val="Healthtablebody"/>
    <w:qFormat/>
    <w:rsid w:val="00881BF6"/>
    <w:pPr>
      <w:numPr>
        <w:numId w:val="8"/>
      </w:numPr>
    </w:pPr>
  </w:style>
  <w:style w:type="paragraph" w:customStyle="1" w:styleId="Healthfootnote">
    <w:name w:val="Health footnote"/>
    <w:rsid w:val="00881BF6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A00DA6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A00DA6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4A3B5B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4A3B5B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E"/>
    <w:rPr>
      <w:rFonts w:ascii="Tahoma" w:eastAsia="Cambri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CB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E0550"/>
    <w:rPr>
      <w:rFonts w:ascii="Courier" w:hAnsi="Courier"/>
    </w:rPr>
  </w:style>
  <w:style w:type="paragraph" w:customStyle="1" w:styleId="Healthbody">
    <w:name w:val="Health body"/>
    <w:rsid w:val="00881BF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1">
    <w:name w:val="Health heading 1"/>
    <w:rsid w:val="009252B3"/>
    <w:pPr>
      <w:keepNext/>
      <w:keepLines/>
      <w:spacing w:before="400" w:after="160" w:line="520" w:lineRule="atLeast"/>
    </w:pPr>
    <w:rPr>
      <w:rFonts w:ascii="Arial" w:hAnsi="Arial"/>
      <w:color w:val="0073CF"/>
      <w:sz w:val="44"/>
      <w:szCs w:val="24"/>
      <w:lang w:eastAsia="en-US"/>
    </w:rPr>
  </w:style>
  <w:style w:type="paragraph" w:styleId="Header">
    <w:name w:val="header"/>
    <w:basedOn w:val="Normal"/>
    <w:rsid w:val="00B43637"/>
    <w:pPr>
      <w:tabs>
        <w:tab w:val="center" w:pos="4320"/>
        <w:tab w:val="right" w:pos="8640"/>
      </w:tabs>
    </w:pPr>
  </w:style>
  <w:style w:type="paragraph" w:customStyle="1" w:styleId="Healthheading2">
    <w:name w:val="Health heading 2"/>
    <w:rsid w:val="002B5D2D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3">
    <w:name w:val="Health heading 3"/>
    <w:rsid w:val="002B5D2D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FD7D7E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2B5D2D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2B5D2D"/>
    <w:pPr>
      <w:numPr>
        <w:numId w:val="4"/>
      </w:numPr>
      <w:spacing w:after="40"/>
    </w:pPr>
  </w:style>
  <w:style w:type="paragraph" w:customStyle="1" w:styleId="Healthmainheading">
    <w:name w:val="Health main heading"/>
    <w:rsid w:val="0041787B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41787B"/>
    <w:rPr>
      <w:rFonts w:ascii="Arial" w:hAnsi="Arial"/>
      <w:color w:val="FFFFFF"/>
      <w:sz w:val="28"/>
      <w:szCs w:val="24"/>
      <w:lang w:eastAsia="en-US"/>
    </w:rPr>
  </w:style>
  <w:style w:type="paragraph" w:styleId="Footer">
    <w:name w:val="footer"/>
    <w:basedOn w:val="Normal"/>
    <w:semiHidden/>
    <w:rsid w:val="00B43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637"/>
  </w:style>
  <w:style w:type="paragraph" w:customStyle="1" w:styleId="Healthfooter">
    <w:name w:val="Health footer"/>
    <w:rsid w:val="00B43637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styleId="FootnoteText">
    <w:name w:val="footnote text"/>
    <w:basedOn w:val="Normal"/>
    <w:semiHidden/>
    <w:rsid w:val="00A00DA6"/>
  </w:style>
  <w:style w:type="paragraph" w:customStyle="1" w:styleId="Healthbullet1lastline">
    <w:name w:val="Health bullet 1 last line"/>
    <w:basedOn w:val="Healthbullet1"/>
    <w:rsid w:val="002B5D2D"/>
    <w:pPr>
      <w:spacing w:after="120"/>
    </w:pPr>
  </w:style>
  <w:style w:type="paragraph" w:customStyle="1" w:styleId="Healthbullet2">
    <w:name w:val="Health bullet 2"/>
    <w:basedOn w:val="Healthbullet1"/>
    <w:qFormat/>
    <w:rsid w:val="00144DD0"/>
    <w:pPr>
      <w:numPr>
        <w:numId w:val="7"/>
      </w:numPr>
      <w:ind w:left="568" w:hanging="284"/>
    </w:pPr>
  </w:style>
  <w:style w:type="paragraph" w:customStyle="1" w:styleId="Healthbullet2lastline">
    <w:name w:val="Health bullet 2 last line"/>
    <w:basedOn w:val="Healthbullet1"/>
    <w:qFormat/>
    <w:rsid w:val="006B4A16"/>
    <w:pPr>
      <w:spacing w:after="120"/>
    </w:pPr>
  </w:style>
  <w:style w:type="character" w:styleId="FootnoteReference">
    <w:name w:val="footnote reference"/>
    <w:semiHidden/>
    <w:rsid w:val="00A00DA6"/>
    <w:rPr>
      <w:vertAlign w:val="superscript"/>
    </w:rPr>
  </w:style>
  <w:style w:type="paragraph" w:customStyle="1" w:styleId="Healthtablebullet">
    <w:name w:val="Health table bullet"/>
    <w:basedOn w:val="Healthtablebody"/>
    <w:qFormat/>
    <w:rsid w:val="00881BF6"/>
    <w:pPr>
      <w:numPr>
        <w:numId w:val="8"/>
      </w:numPr>
    </w:pPr>
  </w:style>
  <w:style w:type="paragraph" w:customStyle="1" w:styleId="Healthfootnote">
    <w:name w:val="Health footnote"/>
    <w:rsid w:val="00881BF6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A00DA6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A00DA6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4A3B5B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4A3B5B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E"/>
    <w:rPr>
      <w:rFonts w:ascii="Tahoma" w:eastAsia="Cambr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930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Human Services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Buffon</dc:creator>
  <cp:lastModifiedBy>Yvette Buffon</cp:lastModifiedBy>
  <cp:revision>17</cp:revision>
  <dcterms:created xsi:type="dcterms:W3CDTF">2013-10-30T23:13:00Z</dcterms:created>
  <dcterms:modified xsi:type="dcterms:W3CDTF">2014-10-08T00:11:00Z</dcterms:modified>
</cp:coreProperties>
</file>