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C3C42" w14:textId="3D2E13A3" w:rsidR="007A6300" w:rsidRDefault="005F1329" w:rsidP="00B80815">
      <w:pPr>
        <w:pStyle w:val="Heading1"/>
      </w:pPr>
      <w:r w:rsidRPr="005F1329">
        <w:t>T4.1</w:t>
      </w:r>
      <w:r w:rsidR="007A6300">
        <w:t xml:space="preserve"> P</w:t>
      </w:r>
      <w:r w:rsidRPr="005F1329">
        <w:t>atient-centred curriculum planning timelines</w:t>
      </w:r>
    </w:p>
    <w:p w14:paraId="08809F2D" w14:textId="37CB1E1E" w:rsidR="00BF637C" w:rsidRDefault="00BF637C" w:rsidP="00B80815">
      <w:pPr>
        <w:pStyle w:val="instructions"/>
      </w:pPr>
      <w:r w:rsidRPr="00BF637C">
        <w:t xml:space="preserve">These timeframes </w:t>
      </w:r>
      <w:r w:rsidR="00226E20">
        <w:t xml:space="preserve">and activities </w:t>
      </w:r>
      <w:r w:rsidRPr="00BF637C">
        <w:t xml:space="preserve">may need to be adapted to suit your </w:t>
      </w:r>
      <w:r>
        <w:t>action</w:t>
      </w:r>
      <w:r w:rsidR="00226E20">
        <w:t xml:space="preserve"> plan and </w:t>
      </w:r>
      <w:r w:rsidRPr="00BF637C">
        <w:t xml:space="preserve">participants </w:t>
      </w:r>
    </w:p>
    <w:p w14:paraId="496723BD" w14:textId="77777777" w:rsidR="007A6300" w:rsidRDefault="007A6300" w:rsidP="00B80815">
      <w:pPr>
        <w:pStyle w:val="instructions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3118"/>
      </w:tblGrid>
      <w:tr w:rsidR="00D11C8A" w14:paraId="28F67DC9" w14:textId="77777777" w:rsidTr="00B80815">
        <w:trPr>
          <w:tblHeader/>
        </w:trPr>
        <w:tc>
          <w:tcPr>
            <w:tcW w:w="1668" w:type="dxa"/>
          </w:tcPr>
          <w:p w14:paraId="14D2F1D0" w14:textId="77777777" w:rsidR="00D11C8A" w:rsidRPr="00BF637C" w:rsidRDefault="00D11C8A" w:rsidP="00B80815">
            <w:pPr>
              <w:spacing w:before="60" w:after="6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</w:pPr>
            <w:r w:rsidRPr="00BF637C">
              <w:rPr>
                <w:b/>
                <w:bCs/>
              </w:rPr>
              <w:t>Lead time</w:t>
            </w:r>
          </w:p>
        </w:tc>
        <w:tc>
          <w:tcPr>
            <w:tcW w:w="2835" w:type="dxa"/>
          </w:tcPr>
          <w:p w14:paraId="7B937E78" w14:textId="77777777" w:rsidR="00D11C8A" w:rsidRPr="00BF637C" w:rsidRDefault="009C3D62" w:rsidP="00B80815">
            <w:pPr>
              <w:spacing w:before="60" w:after="6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</w:pPr>
            <w:r>
              <w:rPr>
                <w:b/>
                <w:bCs/>
              </w:rPr>
              <w:t>Tasks</w:t>
            </w:r>
          </w:p>
        </w:tc>
        <w:tc>
          <w:tcPr>
            <w:tcW w:w="2268" w:type="dxa"/>
          </w:tcPr>
          <w:p w14:paraId="6467AD7D" w14:textId="77777777" w:rsidR="00D11C8A" w:rsidRPr="00BF637C" w:rsidRDefault="00D11C8A" w:rsidP="00B80815">
            <w:pPr>
              <w:spacing w:before="60" w:after="6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</w:rPr>
            </w:pPr>
            <w:r>
              <w:rPr>
                <w:b/>
                <w:bCs/>
              </w:rPr>
              <w:t xml:space="preserve">Who </w:t>
            </w:r>
          </w:p>
        </w:tc>
        <w:tc>
          <w:tcPr>
            <w:tcW w:w="3118" w:type="dxa"/>
          </w:tcPr>
          <w:p w14:paraId="1C0939AE" w14:textId="064F26B0" w:rsidR="00AF6F9E" w:rsidRPr="00BF637C" w:rsidRDefault="00D11C8A" w:rsidP="00B80815">
            <w:pPr>
              <w:spacing w:before="60" w:after="60"/>
              <w:rPr>
                <w:b/>
                <w:bCs/>
              </w:rPr>
            </w:pPr>
            <w:r w:rsidRPr="00BF637C">
              <w:rPr>
                <w:b/>
                <w:bCs/>
              </w:rPr>
              <w:t>Notes</w:t>
            </w:r>
          </w:p>
        </w:tc>
      </w:tr>
      <w:tr w:rsidR="00D11C8A" w14:paraId="23C71053" w14:textId="77777777" w:rsidTr="0073117E">
        <w:tc>
          <w:tcPr>
            <w:tcW w:w="1668" w:type="dxa"/>
            <w:vMerge w:val="restart"/>
          </w:tcPr>
          <w:p w14:paraId="13445CFE" w14:textId="0516915F" w:rsidR="00D11C8A" w:rsidRDefault="00D11C8A" w:rsidP="0095058A">
            <w:r>
              <w:t xml:space="preserve">Approximately 6-8 weeks </w:t>
            </w:r>
            <w:r w:rsidR="007A6300">
              <w:t>before</w:t>
            </w:r>
            <w:r>
              <w:t xml:space="preserve"> WoSSP program start date</w:t>
            </w:r>
          </w:p>
          <w:p w14:paraId="40B02F00" w14:textId="77777777" w:rsidR="00D11C8A" w:rsidRDefault="00D11C8A" w:rsidP="00BF637C"/>
        </w:tc>
        <w:tc>
          <w:tcPr>
            <w:tcW w:w="2835" w:type="dxa"/>
          </w:tcPr>
          <w:p w14:paraId="4207EBB7" w14:textId="1C9F64D5" w:rsidR="00D11C8A" w:rsidRDefault="001018C1" w:rsidP="007A6300">
            <w:r>
              <w:t>B</w:t>
            </w:r>
            <w:r w:rsidR="00D11C8A">
              <w:t>rief</w:t>
            </w:r>
            <w:r w:rsidR="007A6300">
              <w:t xml:space="preserve"> </w:t>
            </w:r>
            <w:r w:rsidR="00D11C8A">
              <w:t xml:space="preserve">health staff regarding </w:t>
            </w:r>
            <w:proofErr w:type="spellStart"/>
            <w:r w:rsidR="00D11C8A">
              <w:t>WoSSP</w:t>
            </w:r>
            <w:proofErr w:type="spellEnd"/>
            <w:r w:rsidR="00D11C8A">
              <w:t xml:space="preserve"> </w:t>
            </w:r>
            <w:r w:rsidR="00DC73E5">
              <w:t>patient</w:t>
            </w:r>
            <w:r w:rsidR="00D11C8A">
              <w:t xml:space="preserve"> selection and recruitment procedures</w:t>
            </w:r>
            <w:r>
              <w:t xml:space="preserve"> </w:t>
            </w:r>
            <w:r w:rsidRPr="00B80815">
              <w:rPr>
                <w:rStyle w:val="insertions"/>
              </w:rPr>
              <w:t>(in-service session or team meeting)</w:t>
            </w:r>
          </w:p>
        </w:tc>
        <w:tc>
          <w:tcPr>
            <w:tcW w:w="2268" w:type="dxa"/>
          </w:tcPr>
          <w:p w14:paraId="44EAA7B8" w14:textId="47B6848D" w:rsidR="00D11C8A" w:rsidRDefault="00D11C8A" w:rsidP="00BF637C">
            <w:pPr>
              <w:pStyle w:val="ListParagraph"/>
              <w:numPr>
                <w:ilvl w:val="0"/>
                <w:numId w:val="1"/>
              </w:numPr>
            </w:pPr>
            <w:r w:rsidRPr="000A1B94">
              <w:t>WoSSP</w:t>
            </w:r>
            <w:r w:rsidR="00090168" w:rsidRPr="00B80815">
              <w:t xml:space="preserve"> clinical</w:t>
            </w:r>
            <w:r w:rsidRPr="000A1B94">
              <w:t xml:space="preserve"> </w:t>
            </w:r>
            <w:r w:rsidR="00090168" w:rsidRPr="00B80815">
              <w:t>e</w:t>
            </w:r>
            <w:r w:rsidRPr="000A1B94">
              <w:t>ducator</w:t>
            </w:r>
          </w:p>
        </w:tc>
        <w:tc>
          <w:tcPr>
            <w:tcW w:w="3118" w:type="dxa"/>
          </w:tcPr>
          <w:p w14:paraId="79310852" w14:textId="77777777" w:rsidR="00D11C8A" w:rsidRDefault="00D11C8A" w:rsidP="001018C1">
            <w:pPr>
              <w:pStyle w:val="ListParagraph"/>
              <w:numPr>
                <w:ilvl w:val="0"/>
                <w:numId w:val="1"/>
              </w:numPr>
            </w:pPr>
            <w:r>
              <w:t>This is</w:t>
            </w:r>
            <w:r w:rsidR="001018C1">
              <w:t xml:space="preserve"> an ongoing activity to ensure </w:t>
            </w:r>
            <w:r>
              <w:t xml:space="preserve">staff are aware of the WoSSP program </w:t>
            </w:r>
          </w:p>
          <w:p w14:paraId="691920C1" w14:textId="77777777" w:rsidR="00D11C8A" w:rsidRDefault="001018C1" w:rsidP="001018C1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D11C8A">
              <w:t>lso provide</w:t>
            </w:r>
            <w:r>
              <w:t>s</w:t>
            </w:r>
            <w:r w:rsidR="00D11C8A">
              <w:t xml:space="preserve"> an opportunity to learn about the health service and seek feedback from staff </w:t>
            </w:r>
            <w:r w:rsidR="00AF6F9E">
              <w:t>about the WoSSP program</w:t>
            </w:r>
            <w:r w:rsidR="007A6300">
              <w:t>.</w:t>
            </w:r>
          </w:p>
          <w:p w14:paraId="040A8CC5" w14:textId="77777777" w:rsidR="00AF6F9E" w:rsidRDefault="00AF6F9E" w:rsidP="00AF6F9E">
            <w:pPr>
              <w:pStyle w:val="ListParagraph"/>
              <w:ind w:left="360"/>
            </w:pPr>
          </w:p>
        </w:tc>
      </w:tr>
      <w:tr w:rsidR="00D11C8A" w14:paraId="776E0D14" w14:textId="77777777" w:rsidTr="0073117E">
        <w:tc>
          <w:tcPr>
            <w:tcW w:w="1668" w:type="dxa"/>
            <w:vMerge/>
          </w:tcPr>
          <w:p w14:paraId="26CA00D1" w14:textId="77777777" w:rsidR="00D11C8A" w:rsidRDefault="00D11C8A" w:rsidP="00BF637C"/>
        </w:tc>
        <w:tc>
          <w:tcPr>
            <w:tcW w:w="2835" w:type="dxa"/>
          </w:tcPr>
          <w:p w14:paraId="2E8E2266" w14:textId="5B189582" w:rsidR="00D11C8A" w:rsidRDefault="00D11C8A" w:rsidP="00BF637C">
            <w:r>
              <w:t xml:space="preserve">Develop WoSSP database of potential </w:t>
            </w:r>
            <w:r w:rsidR="00DC73E5">
              <w:t>patient</w:t>
            </w:r>
            <w:r>
              <w:t xml:space="preserve"> participants</w:t>
            </w:r>
            <w:r w:rsidR="007A6300">
              <w:t xml:space="preserve"> </w:t>
            </w:r>
          </w:p>
        </w:tc>
        <w:tc>
          <w:tcPr>
            <w:tcW w:w="2268" w:type="dxa"/>
          </w:tcPr>
          <w:p w14:paraId="1DCA800B" w14:textId="77777777" w:rsidR="00D11C8A" w:rsidRDefault="00D11C8A" w:rsidP="00242999">
            <w:pPr>
              <w:pStyle w:val="ListParagraph"/>
              <w:numPr>
                <w:ilvl w:val="0"/>
                <w:numId w:val="1"/>
              </w:numPr>
            </w:pPr>
            <w:r>
              <w:t xml:space="preserve">Case coordinator team leader and treating clinicians </w:t>
            </w:r>
          </w:p>
        </w:tc>
        <w:tc>
          <w:tcPr>
            <w:tcW w:w="3118" w:type="dxa"/>
          </w:tcPr>
          <w:p w14:paraId="7C9EE96E" w14:textId="77777777" w:rsidR="00D11C8A" w:rsidRDefault="00D11C8A" w:rsidP="00BF637C"/>
        </w:tc>
      </w:tr>
      <w:tr w:rsidR="00AF6F9E" w14:paraId="42169D9C" w14:textId="77777777" w:rsidTr="0073117E">
        <w:tc>
          <w:tcPr>
            <w:tcW w:w="1668" w:type="dxa"/>
            <w:vMerge w:val="restart"/>
          </w:tcPr>
          <w:p w14:paraId="53F8BCAA" w14:textId="57A4D198" w:rsidR="00AF6F9E" w:rsidRDefault="007A6300" w:rsidP="007A6300">
            <w:r>
              <w:t xml:space="preserve">4 </w:t>
            </w:r>
            <w:r w:rsidR="00AF6F9E">
              <w:t xml:space="preserve">weeks </w:t>
            </w:r>
            <w:r>
              <w:t>before</w:t>
            </w:r>
            <w:r w:rsidR="00AF6F9E">
              <w:t xml:space="preserve"> WoSSP </w:t>
            </w:r>
          </w:p>
        </w:tc>
        <w:tc>
          <w:tcPr>
            <w:tcW w:w="2835" w:type="dxa"/>
          </w:tcPr>
          <w:p w14:paraId="086A9E1A" w14:textId="63C6A5BF" w:rsidR="00AF6F9E" w:rsidRDefault="00226E20" w:rsidP="00226E20">
            <w:r>
              <w:t>S</w:t>
            </w:r>
            <w:r w:rsidR="00AF6F9E">
              <w:t xml:space="preserve">elect potential </w:t>
            </w:r>
            <w:r w:rsidR="00DC73E5">
              <w:t>patients</w:t>
            </w:r>
            <w:r w:rsidR="00AF6F9E">
              <w:t xml:space="preserve"> for </w:t>
            </w:r>
            <w:proofErr w:type="spellStart"/>
            <w:r w:rsidR="00AF6F9E">
              <w:t>WoSSP</w:t>
            </w:r>
            <w:proofErr w:type="spellEnd"/>
            <w:r w:rsidR="00AF6F9E">
              <w:t xml:space="preserve"> program activities using the </w:t>
            </w:r>
            <w:r w:rsidR="00DC73E5">
              <w:t>patient</w:t>
            </w:r>
            <w:r w:rsidR="00AF6F9E" w:rsidRPr="00AF6F9E">
              <w:t xml:space="preserve"> </w:t>
            </w:r>
            <w:r w:rsidR="007A6300">
              <w:t>s</w:t>
            </w:r>
            <w:r w:rsidR="00AF6F9E" w:rsidRPr="00AF6F9E">
              <w:t xml:space="preserve">election </w:t>
            </w:r>
            <w:r w:rsidR="007A6300">
              <w:t>c</w:t>
            </w:r>
            <w:r w:rsidR="00AF6F9E" w:rsidRPr="00AF6F9E">
              <w:t>hecklist</w:t>
            </w:r>
          </w:p>
        </w:tc>
        <w:tc>
          <w:tcPr>
            <w:tcW w:w="2268" w:type="dxa"/>
          </w:tcPr>
          <w:p w14:paraId="7D4004D6" w14:textId="44F449B8" w:rsidR="00AF6F9E" w:rsidRDefault="009C3D62" w:rsidP="00242999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AF6F9E" w:rsidRPr="00D11C8A">
              <w:t>ase coordinator team leader</w:t>
            </w:r>
            <w:r>
              <w:t xml:space="preserve"> and</w:t>
            </w:r>
            <w:r w:rsidR="007A6300">
              <w:t xml:space="preserve"> </w:t>
            </w:r>
            <w:r w:rsidR="000A1B94" w:rsidRPr="00B80815">
              <w:t>WoSSP clinical educator</w:t>
            </w:r>
            <w:r>
              <w:t xml:space="preserve"> </w:t>
            </w:r>
          </w:p>
        </w:tc>
        <w:tc>
          <w:tcPr>
            <w:tcW w:w="3118" w:type="dxa"/>
          </w:tcPr>
          <w:p w14:paraId="1C068B31" w14:textId="77777777" w:rsidR="00AF6F9E" w:rsidRDefault="00AF6F9E" w:rsidP="00AF6F9E">
            <w:pPr>
              <w:pStyle w:val="ListParagraph"/>
              <w:ind w:left="360"/>
            </w:pPr>
          </w:p>
        </w:tc>
      </w:tr>
      <w:tr w:rsidR="00AF6F9E" w14:paraId="6C924C73" w14:textId="77777777" w:rsidTr="0073117E">
        <w:tc>
          <w:tcPr>
            <w:tcW w:w="1668" w:type="dxa"/>
            <w:vMerge/>
          </w:tcPr>
          <w:p w14:paraId="78A93618" w14:textId="77777777" w:rsidR="00AF6F9E" w:rsidRDefault="00AF6F9E" w:rsidP="00BF637C"/>
        </w:tc>
        <w:tc>
          <w:tcPr>
            <w:tcW w:w="2835" w:type="dxa"/>
          </w:tcPr>
          <w:p w14:paraId="68D9B0BB" w14:textId="3C40D518" w:rsidR="00F362F9" w:rsidRDefault="00AF6F9E" w:rsidP="0095058A">
            <w:r>
              <w:t xml:space="preserve">Contact selected </w:t>
            </w:r>
            <w:r w:rsidR="00DC73E5">
              <w:t>patients</w:t>
            </w:r>
            <w:r>
              <w:t xml:space="preserve"> to invite them to participate in the WoSSP program</w:t>
            </w:r>
          </w:p>
        </w:tc>
        <w:tc>
          <w:tcPr>
            <w:tcW w:w="2268" w:type="dxa"/>
          </w:tcPr>
          <w:p w14:paraId="025DF47E" w14:textId="04879290" w:rsidR="00AF6F9E" w:rsidRDefault="000A1B94" w:rsidP="00242999">
            <w:pPr>
              <w:pStyle w:val="ListParagraph"/>
              <w:numPr>
                <w:ilvl w:val="0"/>
                <w:numId w:val="1"/>
              </w:numPr>
            </w:pPr>
            <w:r w:rsidRPr="00B80815">
              <w:t>WoSSP clinical educator</w:t>
            </w:r>
            <w:r w:rsidR="00AF6F9E" w:rsidRPr="00AF6F9E">
              <w:t xml:space="preserve"> and/or</w:t>
            </w:r>
            <w:r w:rsidR="00AF6F9E">
              <w:t xml:space="preserve"> c</w:t>
            </w:r>
            <w:r w:rsidR="00AF6F9E" w:rsidRPr="00AF6F9E">
              <w:t>ase coordinator team leader</w:t>
            </w:r>
          </w:p>
        </w:tc>
        <w:tc>
          <w:tcPr>
            <w:tcW w:w="3118" w:type="dxa"/>
          </w:tcPr>
          <w:p w14:paraId="6979313B" w14:textId="78218744" w:rsidR="00AF6F9E" w:rsidRDefault="00DC73E5" w:rsidP="00242999">
            <w:pPr>
              <w:pStyle w:val="ListParagraph"/>
              <w:numPr>
                <w:ilvl w:val="0"/>
                <w:numId w:val="4"/>
              </w:numPr>
            </w:pPr>
            <w:r>
              <w:t>Patient</w:t>
            </w:r>
            <w:r w:rsidR="001018C1">
              <w:t xml:space="preserve"> involvement must be</w:t>
            </w:r>
            <w:r w:rsidR="007A6300">
              <w:t xml:space="preserve"> </w:t>
            </w:r>
            <w:r w:rsidR="001018C1">
              <w:t>voluntary</w:t>
            </w:r>
            <w:r w:rsidR="00BF4A75">
              <w:t>.</w:t>
            </w:r>
            <w:r w:rsidR="001018C1">
              <w:t xml:space="preserve"> </w:t>
            </w:r>
          </w:p>
          <w:p w14:paraId="69628BC3" w14:textId="2CFF8461" w:rsidR="00226E20" w:rsidRPr="009C3D62" w:rsidRDefault="00226E20" w:rsidP="00242999">
            <w:pPr>
              <w:pStyle w:val="ListParagraph"/>
              <w:numPr>
                <w:ilvl w:val="0"/>
                <w:numId w:val="4"/>
              </w:numPr>
            </w:pPr>
            <w:r>
              <w:t xml:space="preserve">Verbal consent from </w:t>
            </w:r>
            <w:r w:rsidR="00DC73E5">
              <w:t>patient</w:t>
            </w:r>
            <w:r>
              <w:t xml:space="preserve"> required </w:t>
            </w:r>
            <w:r w:rsidRPr="00B80815">
              <w:rPr>
                <w:rStyle w:val="insertions"/>
              </w:rPr>
              <w:t>(</w:t>
            </w:r>
            <w:r w:rsidR="00BF4A75" w:rsidRPr="00B80815">
              <w:rPr>
                <w:rStyle w:val="insertions"/>
              </w:rPr>
              <w:t>s</w:t>
            </w:r>
            <w:r w:rsidRPr="00B80815">
              <w:rPr>
                <w:rStyle w:val="insertions"/>
              </w:rPr>
              <w:t>tage one of consent process)</w:t>
            </w:r>
            <w:r w:rsidR="00BF4A75" w:rsidRPr="00B80815">
              <w:t>.</w:t>
            </w:r>
          </w:p>
          <w:p w14:paraId="049894D4" w14:textId="7A4E85DB" w:rsidR="00F362F9" w:rsidRDefault="009C3D62" w:rsidP="00242999">
            <w:pPr>
              <w:pStyle w:val="ListParagraph"/>
              <w:numPr>
                <w:ilvl w:val="0"/>
                <w:numId w:val="4"/>
              </w:numPr>
            </w:pPr>
            <w:r w:rsidRPr="009C3D62">
              <w:t xml:space="preserve">Record </w:t>
            </w:r>
            <w:r>
              <w:t xml:space="preserve">consent/or decline in </w:t>
            </w:r>
            <w:r w:rsidR="00DC73E5">
              <w:t>patient</w:t>
            </w:r>
            <w:r>
              <w:t xml:space="preserve"> medical record</w:t>
            </w:r>
            <w:r w:rsidR="00BF4A75">
              <w:t>.</w:t>
            </w:r>
          </w:p>
        </w:tc>
      </w:tr>
      <w:tr w:rsidR="009C3D62" w14:paraId="0C0B2946" w14:textId="77777777" w:rsidTr="0073117E">
        <w:tc>
          <w:tcPr>
            <w:tcW w:w="1668" w:type="dxa"/>
            <w:vMerge w:val="restart"/>
          </w:tcPr>
          <w:p w14:paraId="438BC3E6" w14:textId="473AD084" w:rsidR="009C3D62" w:rsidRDefault="00BF4A75" w:rsidP="00BF4A75">
            <w:r>
              <w:t>1-2</w:t>
            </w:r>
            <w:r w:rsidR="009C3D62">
              <w:t xml:space="preserve"> week</w:t>
            </w:r>
            <w:r w:rsidR="00242999">
              <w:t>s</w:t>
            </w:r>
            <w:r w:rsidR="009C3D62">
              <w:t xml:space="preserve"> </w:t>
            </w:r>
            <w:r>
              <w:t>before</w:t>
            </w:r>
            <w:r w:rsidR="009C3D62">
              <w:t xml:space="preserve"> WoSSP </w:t>
            </w:r>
          </w:p>
        </w:tc>
        <w:tc>
          <w:tcPr>
            <w:tcW w:w="2835" w:type="dxa"/>
          </w:tcPr>
          <w:p w14:paraId="63E72C96" w14:textId="02534886" w:rsidR="009C3D62" w:rsidRDefault="009C3D62" w:rsidP="002A7854">
            <w:r>
              <w:t xml:space="preserve">Begin contacting GP practice managers to schedule </w:t>
            </w:r>
            <w:r w:rsidRPr="00AF6F9E">
              <w:t xml:space="preserve">GP </w:t>
            </w:r>
            <w:r w:rsidR="00DC73E5">
              <w:t>patient</w:t>
            </w:r>
            <w:r w:rsidRPr="00AF6F9E">
              <w:t xml:space="preserve"> appointment</w:t>
            </w:r>
            <w:r>
              <w:t xml:space="preserve">s for </w:t>
            </w:r>
            <w:proofErr w:type="spellStart"/>
            <w:r>
              <w:t>WoSSP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36A6751F" w14:textId="365E3397" w:rsidR="009C3D62" w:rsidRPr="00AF6F9E" w:rsidRDefault="000A1B94" w:rsidP="00242999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 w:rsidRPr="00B80815">
              <w:t>WoSSP clinical educator</w:t>
            </w:r>
            <w:r w:rsidR="009C3D62">
              <w:t xml:space="preserve"> </w:t>
            </w:r>
          </w:p>
        </w:tc>
        <w:tc>
          <w:tcPr>
            <w:tcW w:w="3118" w:type="dxa"/>
          </w:tcPr>
          <w:p w14:paraId="2AE7FF0E" w14:textId="5D0B8B20" w:rsidR="009C3D62" w:rsidRDefault="009C3D62" w:rsidP="00242999">
            <w:pPr>
              <w:pStyle w:val="ListParagraph"/>
              <w:numPr>
                <w:ilvl w:val="0"/>
                <w:numId w:val="4"/>
              </w:numPr>
            </w:pPr>
            <w:r>
              <w:t xml:space="preserve">General </w:t>
            </w:r>
            <w:r w:rsidR="00BF4A75">
              <w:t>p</w:t>
            </w:r>
            <w:r>
              <w:t xml:space="preserve">ractices require notice well in advance to schedule </w:t>
            </w:r>
            <w:r w:rsidR="00DC73E5">
              <w:t>patient</w:t>
            </w:r>
            <w:r>
              <w:t xml:space="preserve"> appointments.</w:t>
            </w:r>
          </w:p>
          <w:p w14:paraId="213078EE" w14:textId="1B25720A" w:rsidR="009C3D62" w:rsidRDefault="00DC73E5" w:rsidP="00242999">
            <w:pPr>
              <w:pStyle w:val="ListParagraph"/>
              <w:numPr>
                <w:ilvl w:val="0"/>
                <w:numId w:val="4"/>
              </w:numPr>
            </w:pPr>
            <w:r>
              <w:t>Patient</w:t>
            </w:r>
            <w:r w:rsidR="009C3D62">
              <w:t xml:space="preserve"> appointments need to be aligned with </w:t>
            </w:r>
            <w:proofErr w:type="spellStart"/>
            <w:r w:rsidR="009C3D62">
              <w:t>WoSSP</w:t>
            </w:r>
            <w:proofErr w:type="spellEnd"/>
            <w:r w:rsidR="009C3D62">
              <w:t xml:space="preserve"> program dates, </w:t>
            </w:r>
            <w:r>
              <w:t>patient</w:t>
            </w:r>
            <w:r w:rsidR="009C3D62">
              <w:t xml:space="preserve"> and GP supervisor availability. </w:t>
            </w:r>
          </w:p>
          <w:p w14:paraId="5B9C08D1" w14:textId="0E228F6F" w:rsidR="009C3D62" w:rsidRDefault="009C3D62" w:rsidP="00242999">
            <w:pPr>
              <w:pStyle w:val="ListParagraph"/>
              <w:numPr>
                <w:ilvl w:val="0"/>
                <w:numId w:val="4"/>
              </w:numPr>
            </w:pPr>
            <w:r>
              <w:t xml:space="preserve">Student consultations with </w:t>
            </w:r>
            <w:r w:rsidR="00DC73E5">
              <w:t>patients</w:t>
            </w:r>
            <w:r>
              <w:t xml:space="preserve"> usually occur in weeks 4-5 of the WoSSP program</w:t>
            </w:r>
            <w:r w:rsidR="00BF4A75">
              <w:t>.</w:t>
            </w:r>
          </w:p>
        </w:tc>
      </w:tr>
      <w:tr w:rsidR="009C3D62" w14:paraId="03FE339C" w14:textId="77777777" w:rsidTr="0073117E">
        <w:tc>
          <w:tcPr>
            <w:tcW w:w="1668" w:type="dxa"/>
            <w:vMerge/>
          </w:tcPr>
          <w:p w14:paraId="233B12C3" w14:textId="77777777" w:rsidR="009C3D62" w:rsidRDefault="009C3D62" w:rsidP="00BF637C"/>
        </w:tc>
        <w:tc>
          <w:tcPr>
            <w:tcW w:w="2835" w:type="dxa"/>
          </w:tcPr>
          <w:p w14:paraId="2C4B7C63" w14:textId="1DEFE918" w:rsidR="009C3D62" w:rsidRDefault="009C3D62" w:rsidP="002A7854">
            <w:r>
              <w:t>S</w:t>
            </w:r>
            <w:r w:rsidRPr="002A7854">
              <w:t>en</w:t>
            </w:r>
            <w:r>
              <w:t xml:space="preserve">d </w:t>
            </w:r>
            <w:r w:rsidR="00DC73E5">
              <w:t>patient</w:t>
            </w:r>
            <w:r>
              <w:t xml:space="preserve"> </w:t>
            </w:r>
            <w:r w:rsidRPr="002A7854">
              <w:t>letter with appointment time and WoSSP information brochure</w:t>
            </w:r>
          </w:p>
        </w:tc>
        <w:tc>
          <w:tcPr>
            <w:tcW w:w="2268" w:type="dxa"/>
          </w:tcPr>
          <w:p w14:paraId="66EFA89F" w14:textId="555CBDCC" w:rsidR="009C3D62" w:rsidRDefault="000A1B94" w:rsidP="00242999">
            <w:pPr>
              <w:pStyle w:val="ListParagraph"/>
              <w:numPr>
                <w:ilvl w:val="0"/>
                <w:numId w:val="4"/>
              </w:numPr>
              <w:ind w:left="459" w:hanging="426"/>
            </w:pPr>
            <w:r w:rsidRPr="00B80815">
              <w:t>WoSSP clinical educator</w:t>
            </w:r>
            <w:r w:rsidR="009C3D62">
              <w:t xml:space="preserve"> in consultation relevant staff and </w:t>
            </w:r>
            <w:r w:rsidR="00DC73E5">
              <w:t>patients</w:t>
            </w:r>
          </w:p>
        </w:tc>
        <w:tc>
          <w:tcPr>
            <w:tcW w:w="3118" w:type="dxa"/>
          </w:tcPr>
          <w:p w14:paraId="1324C09E" w14:textId="6D63323D" w:rsidR="009C3D62" w:rsidRDefault="009C3D62" w:rsidP="00242999">
            <w:pPr>
              <w:pStyle w:val="ListParagraph"/>
              <w:numPr>
                <w:ilvl w:val="0"/>
                <w:numId w:val="4"/>
              </w:numPr>
            </w:pPr>
            <w:r>
              <w:t>Follow-up phone calls</w:t>
            </w:r>
            <w:r w:rsidR="007A6300">
              <w:t xml:space="preserve"> </w:t>
            </w:r>
            <w:r>
              <w:t xml:space="preserve">with </w:t>
            </w:r>
            <w:r w:rsidR="00DC73E5">
              <w:t>patients</w:t>
            </w:r>
            <w:r>
              <w:t xml:space="preserve"> to confirm/check their understanding (if needed)</w:t>
            </w:r>
            <w:r w:rsidR="00BF4A75">
              <w:t>.</w:t>
            </w:r>
          </w:p>
        </w:tc>
      </w:tr>
      <w:tr w:rsidR="009C3D62" w14:paraId="1BE23AFE" w14:textId="77777777" w:rsidTr="0073117E">
        <w:tc>
          <w:tcPr>
            <w:tcW w:w="1668" w:type="dxa"/>
            <w:vMerge/>
          </w:tcPr>
          <w:p w14:paraId="4A0EA2B7" w14:textId="77777777" w:rsidR="009C3D62" w:rsidRDefault="009C3D62" w:rsidP="00BF637C"/>
        </w:tc>
        <w:tc>
          <w:tcPr>
            <w:tcW w:w="2835" w:type="dxa"/>
          </w:tcPr>
          <w:p w14:paraId="2E85256A" w14:textId="25FFB1EB" w:rsidR="009C3D62" w:rsidRDefault="00B80815" w:rsidP="009C3D62">
            <w:r>
              <w:t>Match</w:t>
            </w:r>
            <w:r w:rsidR="009C3D62">
              <w:t xml:space="preserve"> student teams with </w:t>
            </w:r>
            <w:r w:rsidR="00DC73E5">
              <w:t>patient</w:t>
            </w:r>
            <w:r w:rsidR="009C3D62">
              <w:t xml:space="preserve"> participants </w:t>
            </w:r>
          </w:p>
        </w:tc>
        <w:tc>
          <w:tcPr>
            <w:tcW w:w="2268" w:type="dxa"/>
          </w:tcPr>
          <w:p w14:paraId="44F932AB" w14:textId="0BB167B2" w:rsidR="009C3D62" w:rsidRDefault="000A1B94" w:rsidP="00242999">
            <w:pPr>
              <w:pStyle w:val="ListParagraph"/>
              <w:numPr>
                <w:ilvl w:val="0"/>
                <w:numId w:val="4"/>
              </w:numPr>
              <w:ind w:left="459" w:hanging="426"/>
            </w:pPr>
            <w:r w:rsidRPr="00B80815">
              <w:t>WoSSP clinical educator</w:t>
            </w:r>
          </w:p>
        </w:tc>
        <w:tc>
          <w:tcPr>
            <w:tcW w:w="3118" w:type="dxa"/>
          </w:tcPr>
          <w:p w14:paraId="271997D3" w14:textId="77777777" w:rsidR="009C3D62" w:rsidRDefault="009C3D62" w:rsidP="009C3D62">
            <w:pPr>
              <w:pStyle w:val="ListParagraph"/>
              <w:ind w:left="360"/>
            </w:pPr>
          </w:p>
        </w:tc>
      </w:tr>
    </w:tbl>
    <w:p w14:paraId="50FDE4BC" w14:textId="1C28A964" w:rsidR="00DC73E5" w:rsidRDefault="00DC73E5"/>
    <w:p w14:paraId="5EF7304D" w14:textId="77777777" w:rsidR="00DC73E5" w:rsidRDefault="00DC73E5">
      <w:r>
        <w:br w:type="page"/>
      </w:r>
    </w:p>
    <w:p w14:paraId="41D17956" w14:textId="77777777" w:rsidR="00BF4A75" w:rsidRDefault="00BF4A75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3118"/>
      </w:tblGrid>
      <w:tr w:rsidR="00BF4A75" w14:paraId="59B81D1E" w14:textId="77777777" w:rsidTr="0073117E">
        <w:tc>
          <w:tcPr>
            <w:tcW w:w="1668" w:type="dxa"/>
          </w:tcPr>
          <w:p w14:paraId="373CDE8F" w14:textId="77777777" w:rsidR="00BF4A75" w:rsidRPr="00B80815" w:rsidRDefault="00BF4A75" w:rsidP="00B80815">
            <w:pPr>
              <w:spacing w:before="60" w:after="60"/>
              <w:rPr>
                <w:b/>
              </w:rPr>
            </w:pPr>
            <w:r w:rsidRPr="00B80815">
              <w:rPr>
                <w:b/>
              </w:rPr>
              <w:t>Program week</w:t>
            </w:r>
          </w:p>
        </w:tc>
        <w:tc>
          <w:tcPr>
            <w:tcW w:w="2835" w:type="dxa"/>
          </w:tcPr>
          <w:p w14:paraId="3532DAC2" w14:textId="77777777" w:rsidR="00BF4A75" w:rsidRDefault="00BF4A75" w:rsidP="00B80815">
            <w:pPr>
              <w:spacing w:before="60" w:after="60"/>
            </w:pPr>
            <w:r>
              <w:rPr>
                <w:b/>
                <w:bCs/>
              </w:rPr>
              <w:t>Tasks</w:t>
            </w:r>
          </w:p>
        </w:tc>
        <w:tc>
          <w:tcPr>
            <w:tcW w:w="2268" w:type="dxa"/>
          </w:tcPr>
          <w:p w14:paraId="7AFF10E6" w14:textId="77777777" w:rsidR="00BF4A75" w:rsidRDefault="00BF4A75" w:rsidP="00B80815">
            <w:pPr>
              <w:spacing w:before="60" w:after="60"/>
              <w:ind w:left="33"/>
            </w:pPr>
            <w:r w:rsidRPr="00B80815">
              <w:rPr>
                <w:b/>
                <w:bCs/>
              </w:rPr>
              <w:t xml:space="preserve">Who </w:t>
            </w:r>
          </w:p>
        </w:tc>
        <w:tc>
          <w:tcPr>
            <w:tcW w:w="3118" w:type="dxa"/>
          </w:tcPr>
          <w:p w14:paraId="26385240" w14:textId="77777777" w:rsidR="00BF4A75" w:rsidRDefault="00BF4A75" w:rsidP="00B80815">
            <w:pPr>
              <w:spacing w:before="60" w:after="60"/>
              <w:ind w:left="176"/>
            </w:pPr>
            <w:r w:rsidRPr="00B80815">
              <w:rPr>
                <w:b/>
                <w:bCs/>
              </w:rPr>
              <w:t>Notes</w:t>
            </w:r>
          </w:p>
        </w:tc>
      </w:tr>
      <w:tr w:rsidR="00226E20" w14:paraId="192902B9" w14:textId="77777777" w:rsidTr="0073117E">
        <w:tc>
          <w:tcPr>
            <w:tcW w:w="1668" w:type="dxa"/>
          </w:tcPr>
          <w:p w14:paraId="0741E6C3" w14:textId="2FE3D8C7" w:rsidR="00226E20" w:rsidRDefault="00226E20" w:rsidP="00BF4A75">
            <w:r>
              <w:t xml:space="preserve">Weeks 4-5 </w:t>
            </w:r>
          </w:p>
        </w:tc>
        <w:tc>
          <w:tcPr>
            <w:tcW w:w="2835" w:type="dxa"/>
          </w:tcPr>
          <w:p w14:paraId="063E78AC" w14:textId="433BEBF1" w:rsidR="00226E20" w:rsidRDefault="00226E20" w:rsidP="00226E20">
            <w:r>
              <w:t xml:space="preserve">Students consultations with allocated </w:t>
            </w:r>
            <w:r w:rsidR="00DC73E5">
              <w:t>patients</w:t>
            </w:r>
            <w:r w:rsidR="007A6300">
              <w:t xml:space="preserve"> </w:t>
            </w:r>
            <w:r>
              <w:t>in general practice settings</w:t>
            </w:r>
          </w:p>
        </w:tc>
        <w:tc>
          <w:tcPr>
            <w:tcW w:w="2268" w:type="dxa"/>
          </w:tcPr>
          <w:p w14:paraId="25A809F2" w14:textId="1E39538F" w:rsidR="00226E20" w:rsidRPr="002A7854" w:rsidRDefault="00226E20" w:rsidP="00242999">
            <w:pPr>
              <w:pStyle w:val="ListParagraph"/>
              <w:numPr>
                <w:ilvl w:val="0"/>
                <w:numId w:val="4"/>
              </w:numPr>
              <w:ind w:left="459" w:hanging="426"/>
            </w:pPr>
            <w:r>
              <w:t xml:space="preserve">Students, </w:t>
            </w:r>
            <w:r w:rsidR="00DC73E5">
              <w:t>patients</w:t>
            </w:r>
            <w:r>
              <w:t xml:space="preserve"> and GP supervisors</w:t>
            </w:r>
            <w:r w:rsidR="007A6300">
              <w:t xml:space="preserve"> </w:t>
            </w:r>
          </w:p>
        </w:tc>
        <w:tc>
          <w:tcPr>
            <w:tcW w:w="3118" w:type="dxa"/>
          </w:tcPr>
          <w:p w14:paraId="3A9249E1" w14:textId="2FEB2B28" w:rsidR="00226E20" w:rsidRDefault="00226E20" w:rsidP="00242999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seek written consent from patients to participate in WoSSP </w:t>
            </w:r>
            <w:r w:rsidR="00F362F9" w:rsidRPr="00B80815">
              <w:rPr>
                <w:rStyle w:val="insertions"/>
              </w:rPr>
              <w:t>(Stage two of consent process)</w:t>
            </w:r>
            <w:r w:rsidR="00BF4A75">
              <w:rPr>
                <w:i/>
                <w:iCs/>
              </w:rPr>
              <w:t>.</w:t>
            </w:r>
          </w:p>
        </w:tc>
      </w:tr>
      <w:tr w:rsidR="001018C1" w14:paraId="0C4DD73E" w14:textId="77777777" w:rsidTr="0073117E">
        <w:tc>
          <w:tcPr>
            <w:tcW w:w="1668" w:type="dxa"/>
          </w:tcPr>
          <w:p w14:paraId="555A3FB5" w14:textId="33415835" w:rsidR="001018C1" w:rsidRDefault="001018C1" w:rsidP="00BF4A75">
            <w:r>
              <w:t xml:space="preserve">Final week </w:t>
            </w:r>
          </w:p>
        </w:tc>
        <w:tc>
          <w:tcPr>
            <w:tcW w:w="2835" w:type="dxa"/>
          </w:tcPr>
          <w:p w14:paraId="024AEE0E" w14:textId="05A621C0" w:rsidR="001018C1" w:rsidRDefault="0073117E" w:rsidP="002A7854">
            <w:r>
              <w:t>Student/</w:t>
            </w:r>
            <w:r w:rsidR="00DC73E5">
              <w:t>patient</w:t>
            </w:r>
            <w:r>
              <w:t xml:space="preserve"> handover back to health service</w:t>
            </w:r>
          </w:p>
        </w:tc>
        <w:tc>
          <w:tcPr>
            <w:tcW w:w="2268" w:type="dxa"/>
          </w:tcPr>
          <w:p w14:paraId="0F9B46C3" w14:textId="77777777" w:rsidR="001018C1" w:rsidRPr="002A7854" w:rsidRDefault="0073117E" w:rsidP="0073117E">
            <w:pPr>
              <w:pStyle w:val="ListParagraph"/>
              <w:numPr>
                <w:ilvl w:val="0"/>
                <w:numId w:val="6"/>
              </w:numPr>
            </w:pPr>
            <w:r>
              <w:t>Student teams and case coordinator/</w:t>
            </w:r>
            <w:r w:rsidR="00BF4A75">
              <w:t xml:space="preserve"> </w:t>
            </w:r>
            <w:r>
              <w:t xml:space="preserve">team leader </w:t>
            </w:r>
          </w:p>
        </w:tc>
        <w:tc>
          <w:tcPr>
            <w:tcW w:w="3118" w:type="dxa"/>
          </w:tcPr>
          <w:p w14:paraId="52F658BE" w14:textId="77777777" w:rsidR="001018C1" w:rsidRDefault="0073117E" w:rsidP="00B80815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>
              <w:t xml:space="preserve">Handover documentation includes student file containing: </w:t>
            </w:r>
          </w:p>
          <w:p w14:paraId="4FB760D1" w14:textId="56EC151A" w:rsidR="0073117E" w:rsidRDefault="00BF4A75" w:rsidP="0073117E">
            <w:pPr>
              <w:pStyle w:val="ListParagraph"/>
              <w:numPr>
                <w:ilvl w:val="0"/>
                <w:numId w:val="6"/>
              </w:numPr>
            </w:pPr>
            <w:r>
              <w:t>i</w:t>
            </w:r>
            <w:r w:rsidR="0073117E">
              <w:t xml:space="preserve">nitial </w:t>
            </w:r>
            <w:r w:rsidR="00DC73E5">
              <w:t>patient</w:t>
            </w:r>
            <w:r w:rsidR="0073117E">
              <w:t xml:space="preserve"> health summary</w:t>
            </w:r>
          </w:p>
          <w:p w14:paraId="490A0C10" w14:textId="2ECAE143" w:rsidR="0073117E" w:rsidRDefault="00DC73E5" w:rsidP="0073117E">
            <w:pPr>
              <w:pStyle w:val="ListParagraph"/>
              <w:numPr>
                <w:ilvl w:val="0"/>
                <w:numId w:val="6"/>
              </w:numPr>
            </w:pPr>
            <w:r>
              <w:t>patient</w:t>
            </w:r>
            <w:r w:rsidR="0073117E">
              <w:t xml:space="preserve"> consent forms</w:t>
            </w:r>
          </w:p>
          <w:p w14:paraId="217DAF5C" w14:textId="389C41D0" w:rsidR="0073117E" w:rsidRDefault="00BF4A75" w:rsidP="00085AFD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73117E">
              <w:t>tudent handover form (</w:t>
            </w:r>
            <w:r w:rsidR="00DC73E5">
              <w:t>Patient</w:t>
            </w:r>
            <w:r w:rsidR="00085AFD">
              <w:t xml:space="preserve"> handover </w:t>
            </w:r>
            <w:r w:rsidR="00FD655F">
              <w:t>template</w:t>
            </w:r>
            <w:r w:rsidR="0073117E">
              <w:t>)</w:t>
            </w:r>
          </w:p>
          <w:p w14:paraId="6DBD2553" w14:textId="4DF1D8B4" w:rsidR="00FD655F" w:rsidRDefault="00BF4A75" w:rsidP="00FD655F">
            <w:pPr>
              <w:pStyle w:val="ListParagraph"/>
              <w:numPr>
                <w:ilvl w:val="0"/>
                <w:numId w:val="6"/>
              </w:numPr>
            </w:pPr>
            <w:r>
              <w:t>r</w:t>
            </w:r>
            <w:r w:rsidR="00FD655F">
              <w:t xml:space="preserve">elevant information to be added to </w:t>
            </w:r>
            <w:r w:rsidR="00DC73E5">
              <w:t>patient</w:t>
            </w:r>
            <w:r w:rsidR="00FD655F">
              <w:t xml:space="preserve"> files as appropriate</w:t>
            </w:r>
            <w:r>
              <w:t>.</w:t>
            </w:r>
          </w:p>
        </w:tc>
      </w:tr>
      <w:tr w:rsidR="0073117E" w14:paraId="0BE121E2" w14:textId="77777777" w:rsidTr="0073117E">
        <w:tc>
          <w:tcPr>
            <w:tcW w:w="1668" w:type="dxa"/>
          </w:tcPr>
          <w:p w14:paraId="21472331" w14:textId="77777777" w:rsidR="0073117E" w:rsidRDefault="0073117E" w:rsidP="00BF637C"/>
        </w:tc>
        <w:tc>
          <w:tcPr>
            <w:tcW w:w="2835" w:type="dxa"/>
          </w:tcPr>
          <w:p w14:paraId="411DD515" w14:textId="4C9B212E" w:rsidR="0073117E" w:rsidRDefault="00FD655F" w:rsidP="00BF4A75">
            <w:r>
              <w:t>Students write acknowledgement card</w:t>
            </w:r>
            <w:r w:rsidR="00BF4A75">
              <w:t xml:space="preserve"> (or similar)</w:t>
            </w:r>
            <w:r>
              <w:t xml:space="preserve"> to send to </w:t>
            </w:r>
            <w:r w:rsidR="00DC73E5">
              <w:t>patients</w:t>
            </w:r>
            <w:r>
              <w:t xml:space="preserve"> </w:t>
            </w:r>
          </w:p>
        </w:tc>
        <w:tc>
          <w:tcPr>
            <w:tcW w:w="2268" w:type="dxa"/>
          </w:tcPr>
          <w:p w14:paraId="30846F01" w14:textId="77777777" w:rsidR="0073117E" w:rsidRPr="002A7854" w:rsidRDefault="00FD655F" w:rsidP="002A7854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</w:t>
            </w:r>
          </w:p>
        </w:tc>
        <w:tc>
          <w:tcPr>
            <w:tcW w:w="3118" w:type="dxa"/>
          </w:tcPr>
          <w:p w14:paraId="63A3542D" w14:textId="77777777" w:rsidR="0073117E" w:rsidRDefault="0073117E" w:rsidP="00FD655F"/>
        </w:tc>
      </w:tr>
      <w:tr w:rsidR="009C3D62" w14:paraId="04722A56" w14:textId="77777777" w:rsidTr="0073117E">
        <w:tc>
          <w:tcPr>
            <w:tcW w:w="1668" w:type="dxa"/>
          </w:tcPr>
          <w:p w14:paraId="56DDA548" w14:textId="77777777" w:rsidR="009C3D62" w:rsidRDefault="009C3D62" w:rsidP="00BF637C">
            <w:r>
              <w:t xml:space="preserve">On completion of WoSSP program </w:t>
            </w:r>
          </w:p>
        </w:tc>
        <w:tc>
          <w:tcPr>
            <w:tcW w:w="2835" w:type="dxa"/>
          </w:tcPr>
          <w:p w14:paraId="101A8E41" w14:textId="29AF18C9" w:rsidR="009C3D62" w:rsidRDefault="00FD655F" w:rsidP="00FD655F">
            <w:r>
              <w:t xml:space="preserve">Send out </w:t>
            </w:r>
            <w:proofErr w:type="spellStart"/>
            <w:r>
              <w:t>WoSSP</w:t>
            </w:r>
            <w:proofErr w:type="spellEnd"/>
            <w:r>
              <w:t xml:space="preserve"> evaluation </w:t>
            </w:r>
            <w:r w:rsidR="00DC73E5">
              <w:t>patient</w:t>
            </w:r>
            <w:r w:rsidRPr="00FD655F">
              <w:t xml:space="preserve"> feedback questionnaire</w:t>
            </w:r>
            <w:r>
              <w:t xml:space="preserve"> </w:t>
            </w:r>
          </w:p>
        </w:tc>
        <w:tc>
          <w:tcPr>
            <w:tcW w:w="2268" w:type="dxa"/>
          </w:tcPr>
          <w:p w14:paraId="65D017F2" w14:textId="2D02A90D" w:rsidR="009C3D62" w:rsidRPr="002A7854" w:rsidRDefault="00BF4A75" w:rsidP="00DB411F">
            <w:pPr>
              <w:pStyle w:val="ListParagraph"/>
              <w:numPr>
                <w:ilvl w:val="0"/>
                <w:numId w:val="4"/>
              </w:numPr>
            </w:pPr>
            <w:r>
              <w:t>W</w:t>
            </w:r>
            <w:r w:rsidR="00DB411F">
              <w:t xml:space="preserve">oSSP administrative support staff </w:t>
            </w:r>
          </w:p>
        </w:tc>
        <w:tc>
          <w:tcPr>
            <w:tcW w:w="3118" w:type="dxa"/>
          </w:tcPr>
          <w:p w14:paraId="7B3391ED" w14:textId="77777777" w:rsidR="009C3D62" w:rsidRDefault="009C3D62" w:rsidP="00FD655F">
            <w:pPr>
              <w:pStyle w:val="ListParagraph"/>
              <w:ind w:left="536"/>
            </w:pPr>
          </w:p>
        </w:tc>
      </w:tr>
    </w:tbl>
    <w:p w14:paraId="2ACED4D3" w14:textId="77777777" w:rsidR="00BF637C" w:rsidRPr="00BF637C" w:rsidRDefault="00BF637C" w:rsidP="00BF637C"/>
    <w:p w14:paraId="5BC7633D" w14:textId="77777777" w:rsidR="00973313" w:rsidRDefault="00973313"/>
    <w:p w14:paraId="0B370B08" w14:textId="77777777" w:rsidR="00973313" w:rsidRDefault="00973313"/>
    <w:sectPr w:rsidR="00973313" w:rsidSect="009C3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42B0F" w14:textId="77777777" w:rsidR="00F424FC" w:rsidRDefault="00F424FC" w:rsidP="00BF4A75">
      <w:pPr>
        <w:spacing w:after="0" w:line="240" w:lineRule="auto"/>
      </w:pPr>
      <w:r>
        <w:separator/>
      </w:r>
    </w:p>
  </w:endnote>
  <w:endnote w:type="continuationSeparator" w:id="0">
    <w:p w14:paraId="09D4D311" w14:textId="77777777" w:rsidR="00F424FC" w:rsidRDefault="00F424FC" w:rsidP="00BF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D2D1" w14:textId="77777777" w:rsidR="00054314" w:rsidRDefault="00054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D3B7E" w14:textId="03CD4E69" w:rsidR="00BF4A75" w:rsidRDefault="00F424FC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054314">
      <w:rPr>
        <w:noProof/>
      </w:rPr>
      <w:t>T4.1 Patient-centred curriculum planning timelines v1.0.docx</w:t>
    </w:r>
    <w:r>
      <w:rPr>
        <w:noProof/>
      </w:rPr>
      <w:fldChar w:fldCharType="end"/>
    </w:r>
    <w:r w:rsidR="00BF4A75">
      <w:tab/>
    </w:r>
    <w:r w:rsidR="00BF4A75">
      <w:tab/>
    </w:r>
    <w:r w:rsidR="00054314">
      <w:t xml:space="preserve">Page </w:t>
    </w:r>
    <w:r w:rsidR="00BF4A75">
      <w:fldChar w:fldCharType="begin"/>
    </w:r>
    <w:r w:rsidR="00BF4A75">
      <w:instrText xml:space="preserve"> PAGE  \* MERGEFORMAT </w:instrText>
    </w:r>
    <w:r w:rsidR="00BF4A75">
      <w:fldChar w:fldCharType="separate"/>
    </w:r>
    <w:r w:rsidR="00054314">
      <w:rPr>
        <w:noProof/>
      </w:rPr>
      <w:t>1</w:t>
    </w:r>
    <w:r w:rsidR="00BF4A75">
      <w:fldChar w:fldCharType="end"/>
    </w:r>
    <w:r w:rsidR="00054314">
      <w:t xml:space="preserve"> of </w:t>
    </w:r>
    <w:fldSimple w:instr=" NUMPAGES  \* Arabic  \* MERGEFORMAT ">
      <w:r w:rsidR="00054314">
        <w:rPr>
          <w:noProof/>
        </w:rPr>
        <w:t>2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85A6" w14:textId="77777777" w:rsidR="00054314" w:rsidRDefault="00054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0DA47" w14:textId="77777777" w:rsidR="00F424FC" w:rsidRDefault="00F424FC" w:rsidP="00BF4A75">
      <w:pPr>
        <w:spacing w:after="0" w:line="240" w:lineRule="auto"/>
      </w:pPr>
      <w:r>
        <w:separator/>
      </w:r>
    </w:p>
  </w:footnote>
  <w:footnote w:type="continuationSeparator" w:id="0">
    <w:p w14:paraId="44F73223" w14:textId="77777777" w:rsidR="00F424FC" w:rsidRDefault="00F424FC" w:rsidP="00BF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6C71" w14:textId="77777777" w:rsidR="00054314" w:rsidRDefault="00054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61B7F" w14:textId="77777777" w:rsidR="00054314" w:rsidRDefault="00054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B508" w14:textId="77777777" w:rsidR="00054314" w:rsidRDefault="00054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EBB"/>
    <w:multiLevelType w:val="hybridMultilevel"/>
    <w:tmpl w:val="E4F2D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B0E99"/>
    <w:multiLevelType w:val="hybridMultilevel"/>
    <w:tmpl w:val="7800231E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D5729"/>
    <w:multiLevelType w:val="hybridMultilevel"/>
    <w:tmpl w:val="F8209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D39BA"/>
    <w:multiLevelType w:val="hybridMultilevel"/>
    <w:tmpl w:val="C4AA4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744E7"/>
    <w:multiLevelType w:val="hybridMultilevel"/>
    <w:tmpl w:val="1398F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46737"/>
    <w:multiLevelType w:val="hybridMultilevel"/>
    <w:tmpl w:val="0EF09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76662E"/>
    <w:multiLevelType w:val="hybridMultilevel"/>
    <w:tmpl w:val="6BC4C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E"/>
    <w:rsid w:val="00010AE7"/>
    <w:rsid w:val="00054314"/>
    <w:rsid w:val="00060FD5"/>
    <w:rsid w:val="00085AFD"/>
    <w:rsid w:val="00090168"/>
    <w:rsid w:val="000A1B94"/>
    <w:rsid w:val="001018C1"/>
    <w:rsid w:val="001A48A9"/>
    <w:rsid w:val="001E6413"/>
    <w:rsid w:val="00217EB6"/>
    <w:rsid w:val="00226E20"/>
    <w:rsid w:val="00242999"/>
    <w:rsid w:val="00285BA9"/>
    <w:rsid w:val="002A7854"/>
    <w:rsid w:val="00322F6A"/>
    <w:rsid w:val="00350AF5"/>
    <w:rsid w:val="005F1329"/>
    <w:rsid w:val="00702293"/>
    <w:rsid w:val="0073117E"/>
    <w:rsid w:val="00760B53"/>
    <w:rsid w:val="007A6300"/>
    <w:rsid w:val="008D539C"/>
    <w:rsid w:val="0095058A"/>
    <w:rsid w:val="009607FD"/>
    <w:rsid w:val="00973313"/>
    <w:rsid w:val="009C3D62"/>
    <w:rsid w:val="009F394A"/>
    <w:rsid w:val="00A31E02"/>
    <w:rsid w:val="00AD0F71"/>
    <w:rsid w:val="00AD672E"/>
    <w:rsid w:val="00AF6F9E"/>
    <w:rsid w:val="00B80815"/>
    <w:rsid w:val="00BF4A75"/>
    <w:rsid w:val="00BF637C"/>
    <w:rsid w:val="00D11C8A"/>
    <w:rsid w:val="00DB411F"/>
    <w:rsid w:val="00DC73E5"/>
    <w:rsid w:val="00DD1BAE"/>
    <w:rsid w:val="00DD49CD"/>
    <w:rsid w:val="00F362F9"/>
    <w:rsid w:val="00F424FC"/>
    <w:rsid w:val="00F57837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64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300"/>
    <w:pPr>
      <w:keepNext/>
      <w:keepLines/>
      <w:spacing w:after="120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A6300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300"/>
    <w:pPr>
      <w:keepNext/>
      <w:keepLines/>
      <w:spacing w:before="200" w:after="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3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30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7A6300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A6300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7A6300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A6300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7A6300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7A6300"/>
    <w:pPr>
      <w:spacing w:after="0"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0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3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3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3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3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3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4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300"/>
    <w:pPr>
      <w:keepNext/>
      <w:keepLines/>
      <w:spacing w:after="120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A6300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300"/>
    <w:pPr>
      <w:keepNext/>
      <w:keepLines/>
      <w:spacing w:before="200" w:after="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3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30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7A6300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A6300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7A6300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A6300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7A6300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7A6300"/>
    <w:pPr>
      <w:spacing w:after="0"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0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3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3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3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3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3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4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Radomski</dc:creator>
  <cp:lastModifiedBy>Helen Cronin</cp:lastModifiedBy>
  <cp:revision>9</cp:revision>
  <cp:lastPrinted>2013-11-09T03:02:00Z</cp:lastPrinted>
  <dcterms:created xsi:type="dcterms:W3CDTF">2013-11-16T10:01:00Z</dcterms:created>
  <dcterms:modified xsi:type="dcterms:W3CDTF">2013-12-06T05:34:00Z</dcterms:modified>
</cp:coreProperties>
</file>